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C0F0" w14:textId="77777777" w:rsidR="002F3907" w:rsidRDefault="00000000">
      <w:pP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b/>
          <w:bCs/>
        </w:rPr>
        <w:t>TERMS OF REFERENCE</w:t>
      </w:r>
    </w:p>
    <w:p w14:paraId="536AB118" w14:textId="77777777" w:rsidR="002F3907" w:rsidRDefault="00000000">
      <w:pP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b/>
          <w:bCs/>
        </w:rPr>
        <w:t>Project Preparation Unit Support Team at the Recovery and Reform Delivery Office</w:t>
      </w:r>
    </w:p>
    <w:p w14:paraId="3F18D3DD" w14:textId="77777777" w:rsidR="002F3907" w:rsidRDefault="00000000">
      <w:pP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b/>
          <w:bCs/>
        </w:rPr>
        <w:t>Analyst (Category 2)</w:t>
      </w:r>
    </w:p>
    <w:p w14:paraId="36849F93"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rPr>
        <w:tab/>
      </w:r>
      <w:r>
        <w:rPr>
          <w:rFonts w:ascii="Times New Roman" w:eastAsia="Times New Roman" w:hAnsi="Times New Roman" w:cs="Times New Roman"/>
          <w:b/>
          <w:bCs/>
        </w:rPr>
        <w:t>Objective(s) and Linkages to Reforms</w:t>
      </w:r>
    </w:p>
    <w:p w14:paraId="18EA9F86"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Recovery and Reform Delivery Office (RDO) is part of the Ukraine Recovery and Reform Architecture (URA), a comprehensive technical assistance programme deployed by the European Bank for Reconstruction and Development (EBRD), in partnership with the European Union (EU), to support the Government of Ukraine in key reform, recovery and EU integration processes. It is placed in the Cabinet of Ministers of Ukraine (CMU) and serves as an advisory body to the CMU, providing coordination, expert and analytical support in the design and implementation of priority reform and recovery initiatives. </w:t>
      </w:r>
    </w:p>
    <w:p w14:paraId="7BF69857"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The Project Preparation Unit for Public Investment Project (PPU), established in January 2025, plays a key role in facilitating the efficient and transparent preparation of public investment projects within the scope of ongoing processes of national recovery and reconstruction. The PPU is embedded in a wider Public Investment Management (PIM) framework aiming to enhance the implementation of public investment projects and foster Ukraine’s economic growth and resilience through strategic allocation of public resources.</w:t>
      </w:r>
    </w:p>
    <w:p w14:paraId="3E3F3871"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The PPU (under the umbrella of the Strategic Investment Council) ensures coordination across project preparation support provided by all partners, including providing guidance and capacity-building support to Ukrainian beneficiaries (ministries, SOEs, regional and state agencies, and local communities). The PPU acts as the interface between the PIM system and the various Project Preparation Facilities (PPFs), ensuring projects are prepared according to the Government of Ukraine's priorities and EU standards.</w:t>
      </w:r>
    </w:p>
    <w:p w14:paraId="1A652430"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PPU acts as a temporary advisory body to the CMU and is composed of representatives of the Ministry of Economy, Ministry of Finance, Ministry for Development, the Recovery and Reform Delivery Office (RDO) of the CMU, reform support offices (teams) and other consultative and advisory bodies established by the ministries. The PPU is chaired by the Deputy Minister of Economy. </w:t>
      </w:r>
    </w:p>
    <w:p w14:paraId="352A16D0" w14:textId="77777777" w:rsidR="002F3907" w:rsidRDefault="00000000">
      <w:pPr>
        <w:spacing w:before="120"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rPr>
        <w:t>The main tasks of the Project Preparation Unit are:</w:t>
      </w:r>
    </w:p>
    <w:p w14:paraId="2AB9E715" w14:textId="77777777" w:rsidR="002F3907" w:rsidRDefault="00000000">
      <w:pPr>
        <w:widowControl w:val="0"/>
        <w:numPr>
          <w:ilvl w:val="0"/>
          <w:numId w:val="7"/>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Promotion of coordination of actions of central and local executive bodies, other state bodies, local governments and IFIs that have created programs for the preparation of public investment projects in Ukraine (hereinafter referred to as the PPFs), regarding the preparation and implementation of public investment projects;</w:t>
      </w:r>
    </w:p>
    <w:p w14:paraId="38E2C8FA" w14:textId="77777777" w:rsidR="002F3907" w:rsidRDefault="00000000">
      <w:pPr>
        <w:widowControl w:val="0"/>
        <w:numPr>
          <w:ilvl w:val="0"/>
          <w:numId w:val="7"/>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Interaction with IFIs on issues of attracting support for the preparation and implementation of public investment projects;</w:t>
      </w:r>
    </w:p>
    <w:p w14:paraId="6F44E912" w14:textId="77777777" w:rsidR="002F3907" w:rsidRDefault="00000000">
      <w:pPr>
        <w:widowControl w:val="0"/>
        <w:numPr>
          <w:ilvl w:val="0"/>
          <w:numId w:val="7"/>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Identification of ways, mechanisms and methods of attracting financing for public investment projects included in a single project pipeline (SPP);</w:t>
      </w:r>
    </w:p>
    <w:p w14:paraId="41AE57F7" w14:textId="77777777" w:rsidR="002F3907" w:rsidRDefault="00000000">
      <w:pPr>
        <w:widowControl w:val="0"/>
        <w:numPr>
          <w:ilvl w:val="0"/>
          <w:numId w:val="7"/>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Participation in the development of draft regulatory legal acts on issues of improving the public investment management system (PIM);</w:t>
      </w:r>
    </w:p>
    <w:p w14:paraId="58718575" w14:textId="77777777" w:rsidR="002F3907" w:rsidRDefault="00000000">
      <w:pPr>
        <w:widowControl w:val="0"/>
        <w:numPr>
          <w:ilvl w:val="0"/>
          <w:numId w:val="7"/>
        </w:num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Preparation of proposals for monitoring the support attracted for the purposes of preparing/implementing public investment projects, to prevent duplication of funding, </w:t>
      </w:r>
      <w:proofErr w:type="gramStart"/>
      <w:r>
        <w:rPr>
          <w:rFonts w:ascii="Times New Roman" w:eastAsia="Times New Roman" w:hAnsi="Times New Roman" w:cs="Times New Roman"/>
        </w:rPr>
        <w:t>in particular from</w:t>
      </w:r>
      <w:proofErr w:type="gramEnd"/>
      <w:r>
        <w:rPr>
          <w:rFonts w:ascii="Times New Roman" w:eastAsia="Times New Roman" w:hAnsi="Times New Roman" w:cs="Times New Roman"/>
        </w:rPr>
        <w:t xml:space="preserve"> funds provided by the European Union, other development partners, including international financial organizations, state or local budgets.</w:t>
      </w:r>
    </w:p>
    <w:p w14:paraId="1619B478"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A team of ten experts, led by a Team Lead, is embedded within the RDO to provide capacity support for the PPU’s operations. The team aims to promote the use of Project Preparation Facilities (PPFs) by project initiators to enhance project readiness for funding and to increase the number of public investment projects included in a single project pipeline and positioned to attract financing.</w:t>
      </w:r>
    </w:p>
    <w:p w14:paraId="732D26B3"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The Analyst will play a crucial role in supporting the evaluation of project proposals by ensuring data accuracy and supporting project assessment processes. Additionally, they will assist with facilitating data collection and preparing comprehensive reports, thereby contributing to informed decision-making by the Project Preparation Unit (PPU) and the Strategic Investment Council (SIC).</w:t>
      </w:r>
    </w:p>
    <w:p w14:paraId="26328954"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ab/>
      </w:r>
      <w:r>
        <w:rPr>
          <w:rFonts w:ascii="Times New Roman" w:eastAsia="Times New Roman" w:hAnsi="Times New Roman" w:cs="Times New Roman"/>
          <w:b/>
          <w:bCs/>
        </w:rPr>
        <w:t>Position and Reporting Lines</w:t>
      </w:r>
    </w:p>
    <w:p w14:paraId="7BCB2F5B"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The Analyst will be a full-time consultant at the Recovery and Reform Delivery Office (RDO) at the Cabinet of Ministers of Ukraine. The Consultant is expected to be based in Kyiv (subject to the security rules for CMU staff).</w:t>
      </w:r>
    </w:p>
    <w:p w14:paraId="3CE4C014"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consultant will be subordinated to the PPU Team Lead. </w:t>
      </w:r>
    </w:p>
    <w:p w14:paraId="2EA98939"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rPr>
        <w:tab/>
      </w:r>
      <w:r>
        <w:rPr>
          <w:rFonts w:ascii="Times New Roman" w:eastAsia="Times New Roman" w:hAnsi="Times New Roman" w:cs="Times New Roman"/>
          <w:b/>
          <w:bCs/>
        </w:rPr>
        <w:t>Duration and Proposed Timeframe</w:t>
      </w:r>
    </w:p>
    <w:p w14:paraId="39020DE6" w14:textId="155B3C9B"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initial consultancy assignment is expected to start in </w:t>
      </w:r>
      <w:r w:rsidR="00FD715C">
        <w:rPr>
          <w:rFonts w:ascii="Times New Roman" w:eastAsia="Times New Roman" w:hAnsi="Times New Roman" w:cs="Times New Roman"/>
        </w:rPr>
        <w:t>September</w:t>
      </w:r>
      <w:r>
        <w:rPr>
          <w:rFonts w:ascii="Times New Roman" w:eastAsia="Times New Roman" w:hAnsi="Times New Roman" w:cs="Times New Roman"/>
        </w:rPr>
        <w:t xml:space="preserve"> 2026 and has an estimated duration until August 2027. The assignment may be extended subject to the availability of funding, the consultant’s performance, and the specific needs of the RDO (PPU) and the Government of Ukraine. The probation period is three months.</w:t>
      </w:r>
    </w:p>
    <w:p w14:paraId="1EDC0141"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rPr>
        <w:tab/>
      </w:r>
      <w:r>
        <w:rPr>
          <w:rFonts w:ascii="Times New Roman" w:eastAsia="Times New Roman" w:hAnsi="Times New Roman" w:cs="Times New Roman"/>
          <w:b/>
          <w:bCs/>
        </w:rPr>
        <w:t>Main Duties and Responsibilities</w:t>
      </w:r>
    </w:p>
    <w:p w14:paraId="7928E623"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The Analyst is expected to assist other experts of the Project Preparation Unit Support Team with the following:</w:t>
      </w:r>
    </w:p>
    <w:p w14:paraId="3111D084" w14:textId="77777777" w:rsidR="002F3907" w:rsidRDefault="00000000">
      <w:pPr>
        <w:pBdr>
          <w:top w:val="nil"/>
          <w:left w:val="nil"/>
          <w:bottom w:val="nil"/>
          <w:right w:val="nil"/>
          <w:between w:val="nil"/>
        </w:pBdr>
        <w:spacing w:after="0" w:line="276" w:lineRule="auto"/>
        <w:jc w:val="both"/>
        <w:rPr>
          <w:rFonts w:ascii="Times New Roman" w:eastAsia="Times New Roman" w:hAnsi="Times New Roman" w:cs="Times New Roman"/>
        </w:rPr>
      </w:pPr>
      <w:r>
        <w:rPr>
          <w:rFonts w:ascii="Times New Roman" w:eastAsia="Times New Roman" w:hAnsi="Times New Roman" w:cs="Times New Roman"/>
          <w:b/>
          <w:bCs/>
          <w:color w:val="000000"/>
        </w:rPr>
        <w:t>Public Investment Management Reform Support</w:t>
      </w:r>
    </w:p>
    <w:p w14:paraId="13791EEA" w14:textId="77777777" w:rsidR="002F3907"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Assist with the implementation of initiatives and activities under the Public Investment Management (PIM) reform, ensuring alignment with key policy objectives</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incl. PIM action plan and Ukraine’s long-term strategic goals, particularly those related to EU integration requirements, pan-European strategies, and obligations to donors.</w:t>
      </w:r>
    </w:p>
    <w:p w14:paraId="28A3AB03" w14:textId="77777777" w:rsidR="002F3907" w:rsidRDefault="00000000">
      <w:pPr>
        <w:pBdr>
          <w:top w:val="nil"/>
          <w:left w:val="nil"/>
          <w:bottom w:val="nil"/>
          <w:right w:val="nil"/>
          <w:between w:val="nil"/>
        </w:pBdr>
        <w:spacing w:before="12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Data Analysis</w:t>
      </w:r>
    </w:p>
    <w:p w14:paraId="29E447D1" w14:textId="77777777" w:rsidR="002F3907" w:rsidRDefault="00000000">
      <w:pPr>
        <w:numPr>
          <w:ilvl w:val="0"/>
          <w:numId w:val="8"/>
        </w:numPr>
        <w:pBdr>
          <w:top w:val="nil"/>
          <w:left w:val="nil"/>
          <w:bottom w:val="nil"/>
          <w:right w:val="nil"/>
          <w:between w:val="nil"/>
        </w:pBdr>
        <w:spacing w:after="0" w:line="276" w:lineRule="auto"/>
        <w:ind w:left="720"/>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Analyse relevant economic, financial, legal or </w:t>
      </w:r>
      <w:r>
        <w:rPr>
          <w:rFonts w:ascii="Times New Roman" w:eastAsia="Times New Roman" w:hAnsi="Times New Roman" w:cs="Times New Roman"/>
        </w:rPr>
        <w:t>sector-specific</w:t>
      </w:r>
      <w:r>
        <w:rPr>
          <w:rFonts w:ascii="Times New Roman" w:eastAsia="Times New Roman" w:hAnsi="Times New Roman" w:cs="Times New Roman"/>
          <w:color w:val="000000"/>
        </w:rPr>
        <w:t xml:space="preserve"> data within the public investment management framework</w:t>
      </w:r>
      <w:r>
        <w:rPr>
          <w:rFonts w:ascii="Times New Roman" w:eastAsia="Times New Roman" w:hAnsi="Times New Roman" w:cs="Times New Roman"/>
        </w:rPr>
        <w:t>.</w:t>
      </w:r>
    </w:p>
    <w:p w14:paraId="35A3D978" w14:textId="77777777" w:rsidR="002F3907" w:rsidRDefault="00000000">
      <w:pPr>
        <w:numPr>
          <w:ilvl w:val="0"/>
          <w:numId w:val="8"/>
        </w:numPr>
        <w:pBdr>
          <w:top w:val="nil"/>
          <w:left w:val="nil"/>
          <w:bottom w:val="nil"/>
          <w:right w:val="nil"/>
          <w:between w:val="nil"/>
        </w:pBdr>
        <w:spacing w:after="0" w:line="276" w:lineRule="auto"/>
        <w:ind w:left="720"/>
        <w:jc w:val="both"/>
        <w:rPr>
          <w:rFonts w:ascii="Times New Roman" w:eastAsia="Times New Roman" w:hAnsi="Times New Roman" w:cs="Times New Roman"/>
        </w:rPr>
      </w:pPr>
      <w:r>
        <w:rPr>
          <w:rFonts w:ascii="Times New Roman" w:eastAsia="Times New Roman" w:hAnsi="Times New Roman" w:cs="Times New Roman"/>
        </w:rPr>
        <w:t>Provide analytical support to Senior PIM Experts, upon request of the Team Lead and subject to workload considerations, including data collection, processing, monitoring, dashboard development, and analysis of information from DREAM and other relevant sources.</w:t>
      </w:r>
    </w:p>
    <w:p w14:paraId="69DAA170" w14:textId="77777777" w:rsidR="002F3907" w:rsidRDefault="00000000">
      <w:pPr>
        <w:numPr>
          <w:ilvl w:val="0"/>
          <w:numId w:val="8"/>
        </w:numPr>
        <w:pBdr>
          <w:top w:val="nil"/>
          <w:left w:val="nil"/>
          <w:bottom w:val="nil"/>
          <w:right w:val="nil"/>
          <w:between w:val="nil"/>
        </w:pBdr>
        <w:spacing w:after="0" w:line="276" w:lineRule="auto"/>
        <w:ind w:left="720"/>
        <w:jc w:val="both"/>
      </w:pPr>
      <w:r>
        <w:rPr>
          <w:rFonts w:ascii="Times New Roman" w:eastAsia="Times New Roman" w:hAnsi="Times New Roman" w:cs="Times New Roman"/>
          <w:color w:val="000000"/>
        </w:rPr>
        <w:t>Prepare analytical materials, briefs, and presentations based on data analysis.</w:t>
      </w:r>
    </w:p>
    <w:p w14:paraId="03704585" w14:textId="77777777" w:rsidR="002F3907" w:rsidRDefault="00000000">
      <w:pPr>
        <w:pBdr>
          <w:top w:val="nil"/>
          <w:left w:val="nil"/>
          <w:bottom w:val="nil"/>
          <w:right w:val="nil"/>
          <w:between w:val="nil"/>
        </w:pBdr>
        <w:spacing w:before="200" w:after="0" w:line="276" w:lineRule="auto"/>
        <w:jc w:val="both"/>
        <w:rPr>
          <w:rFonts w:ascii="Times New Roman" w:eastAsia="Times New Roman" w:hAnsi="Times New Roman" w:cs="Times New Roman"/>
          <w:b/>
          <w:bCs/>
        </w:rPr>
      </w:pPr>
      <w:r>
        <w:rPr>
          <w:rFonts w:ascii="Times New Roman" w:eastAsia="Times New Roman" w:hAnsi="Times New Roman" w:cs="Times New Roman"/>
          <w:b/>
          <w:bCs/>
          <w:color w:val="000000"/>
        </w:rPr>
        <w:t>Inter-Ministerial Coordination</w:t>
      </w:r>
    </w:p>
    <w:p w14:paraId="0527AE27" w14:textId="77777777" w:rsidR="002F3907" w:rsidRDefault="00000000">
      <w:pPr>
        <w:numPr>
          <w:ilvl w:val="0"/>
          <w:numId w:val="1"/>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Facilitate effective inter-ministerial coordination by organising meetings, workshops, and discussions to gather input from governmental institutions involved in project preparation, particularly the Ministry of Economy, Ministry of Finance, Ministry of Development, and other relevant line ministries and public entities.</w:t>
      </w:r>
    </w:p>
    <w:p w14:paraId="5E50AF6F" w14:textId="77777777" w:rsidR="002F3907" w:rsidRDefault="00000000">
      <w:pPr>
        <w:pBdr>
          <w:top w:val="nil"/>
          <w:left w:val="nil"/>
          <w:bottom w:val="nil"/>
          <w:right w:val="nil"/>
          <w:between w:val="nil"/>
        </w:pBd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color w:val="000000"/>
        </w:rPr>
        <w:t>Stakeholder Engagement</w:t>
      </w:r>
    </w:p>
    <w:p w14:paraId="5867280A" w14:textId="77777777" w:rsidR="002F3907" w:rsidRDefault="00000000">
      <w:pPr>
        <w:numPr>
          <w:ilvl w:val="0"/>
          <w:numId w:val="4"/>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Collaborate with various stakeholders, including international partners and civil society organisations, to gather feedback and ensure transparency and inclusivity throughout the project development process.</w:t>
      </w:r>
    </w:p>
    <w:p w14:paraId="0877E4FF" w14:textId="77777777" w:rsidR="002F3907" w:rsidRDefault="00000000">
      <w:pPr>
        <w:pBdr>
          <w:top w:val="nil"/>
          <w:left w:val="nil"/>
          <w:bottom w:val="nil"/>
          <w:right w:val="nil"/>
          <w:between w:val="nil"/>
        </w:pBdr>
        <w:spacing w:after="0" w:line="276" w:lineRule="auto"/>
        <w:jc w:val="both"/>
        <w:rPr>
          <w:rFonts w:ascii="Times New Roman" w:eastAsia="Times New Roman" w:hAnsi="Times New Roman" w:cs="Times New Roman"/>
        </w:rPr>
      </w:pPr>
      <w:r>
        <w:rPr>
          <w:rFonts w:ascii="Times New Roman" w:eastAsia="Times New Roman" w:hAnsi="Times New Roman" w:cs="Times New Roman"/>
          <w:b/>
          <w:bCs/>
          <w:color w:val="000000"/>
        </w:rPr>
        <w:t>Monitoring and Reporting</w:t>
      </w:r>
    </w:p>
    <w:p w14:paraId="7A98CA8C" w14:textId="77777777" w:rsidR="002F3907" w:rsidRDefault="00000000">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Maintain a project database to monitor progress of projects throughout their </w:t>
      </w:r>
      <w:proofErr w:type="gramStart"/>
      <w:r>
        <w:rPr>
          <w:rFonts w:ascii="Times New Roman" w:eastAsia="Times New Roman" w:hAnsi="Times New Roman" w:cs="Times New Roman"/>
          <w:color w:val="000000"/>
        </w:rPr>
        <w:t>life-cycle</w:t>
      </w:r>
      <w:proofErr w:type="gramEnd"/>
      <w:r>
        <w:rPr>
          <w:rFonts w:ascii="Times New Roman" w:eastAsia="Times New Roman" w:hAnsi="Times New Roman" w:cs="Times New Roman"/>
          <w:color w:val="000000"/>
        </w:rPr>
        <w:t>, ensuring accuracy and consistency of project data, preparing regular progress reports;</w:t>
      </w:r>
    </w:p>
    <w:p w14:paraId="529F5ABD" w14:textId="77777777" w:rsidR="002F3907" w:rsidRDefault="00000000">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Support the drafting of quarterly, semi-annual, and annual reports.</w:t>
      </w:r>
    </w:p>
    <w:p w14:paraId="4668E47E" w14:textId="77777777" w:rsidR="002F3907" w:rsidRDefault="00000000">
      <w:pPr>
        <w:spacing w:before="120" w:after="0" w:line="276" w:lineRule="auto"/>
        <w:jc w:val="both"/>
        <w:rPr>
          <w:rFonts w:ascii="Times New Roman" w:eastAsia="Times New Roman" w:hAnsi="Times New Roman" w:cs="Times New Roman"/>
        </w:rPr>
      </w:pPr>
      <w:r>
        <w:rPr>
          <w:rFonts w:ascii="Times New Roman" w:eastAsia="Times New Roman" w:hAnsi="Times New Roman" w:cs="Times New Roman"/>
          <w:b/>
          <w:bCs/>
          <w:color w:val="000000"/>
        </w:rPr>
        <w:t>Official Communication and Coordination Support</w:t>
      </w:r>
    </w:p>
    <w:p w14:paraId="41129BD3" w14:textId="77777777" w:rsidR="002F3907" w:rsidRDefault="00000000">
      <w:pPr>
        <w:numPr>
          <w:ilvl w:val="0"/>
          <w:numId w:val="2"/>
        </w:numPr>
        <w:spacing w:after="120" w:line="276" w:lineRule="auto"/>
        <w:jc w:val="both"/>
        <w:rPr>
          <w:rFonts w:ascii="Times New Roman" w:eastAsia="Times New Roman" w:hAnsi="Times New Roman" w:cs="Times New Roman"/>
        </w:rPr>
      </w:pPr>
      <w:r>
        <w:rPr>
          <w:rFonts w:ascii="Times New Roman" w:eastAsia="Times New Roman" w:hAnsi="Times New Roman" w:cs="Times New Roman"/>
          <w:color w:val="000000"/>
        </w:rPr>
        <w:t>Draft and manage official correspondence to government institutions, international partners, IFIs, and project initiators, including letters related to project selection processes, communication of decisions, and follow-up requests. Ensure timely and accurate dissemination of key decisions and information, including outcomes of PPU meetings.</w:t>
      </w:r>
    </w:p>
    <w:p w14:paraId="01F0D6A2" w14:textId="77777777" w:rsidR="002F3907"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scope of work and expected deliverables can be modified and supplemented upon request from the government and with the agreement of the EBRD and the EU Delegation in Kyiv.</w:t>
      </w:r>
    </w:p>
    <w:p w14:paraId="0F66A453" w14:textId="77777777" w:rsidR="002F3907" w:rsidRDefault="00000000">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5. Expected Deliverables </w:t>
      </w:r>
    </w:p>
    <w:p w14:paraId="6FBAC2B8" w14:textId="77777777" w:rsidR="002F3907" w:rsidRDefault="00000000">
      <w:pPr>
        <w:numPr>
          <w:ilvl w:val="0"/>
          <w:numId w:val="6"/>
        </w:numPr>
        <w:spacing w:before="120" w:after="0" w:line="276" w:lineRule="auto"/>
        <w:jc w:val="both"/>
        <w:rPr>
          <w:rFonts w:ascii="Times New Roman" w:eastAsia="Times New Roman" w:hAnsi="Times New Roman" w:cs="Times New Roman"/>
        </w:rPr>
      </w:pPr>
      <w:r>
        <w:rPr>
          <w:rFonts w:ascii="Times New Roman" w:eastAsia="Times New Roman" w:hAnsi="Times New Roman" w:cs="Times New Roman"/>
        </w:rPr>
        <w:t>Written assessments of project proposals, evaluating their completeness and alignment with PIM action plan objectives, EU integration requirements, pan-European strategies, and donor obligations.</w:t>
      </w:r>
    </w:p>
    <w:p w14:paraId="6ACCF105"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Analytical materials, briefs, and presentations drawing on economic, financial, legal, or sector-specific data within the public investment management framework.</w:t>
      </w:r>
    </w:p>
    <w:p w14:paraId="53474779"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Records of inter-ministerial coordination meetings, workshops, and discussions organised with the relevant line ministries and public entities, including agreed action points and follow-up items.</w:t>
      </w:r>
    </w:p>
    <w:p w14:paraId="708DD421"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Stakeholder engagement summaries documenting feedback gathered from international partners, civil society organisations, and other relevant parties, with findings fed into the project development process to ensure transparency and inclusivity.</w:t>
      </w:r>
    </w:p>
    <w:p w14:paraId="0C0FFAC4"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Up-to-date project database reflecting the </w:t>
      </w:r>
      <w:proofErr w:type="gramStart"/>
      <w:r>
        <w:rPr>
          <w:rFonts w:ascii="Times New Roman" w:eastAsia="Times New Roman" w:hAnsi="Times New Roman" w:cs="Times New Roman"/>
        </w:rPr>
        <w:t>current status</w:t>
      </w:r>
      <w:proofErr w:type="gramEnd"/>
      <w:r>
        <w:rPr>
          <w:rFonts w:ascii="Times New Roman" w:eastAsia="Times New Roman" w:hAnsi="Times New Roman" w:cs="Times New Roman"/>
        </w:rPr>
        <w:t xml:space="preserve"> of all projects across their lifecycle, maintained on a rolling basis with verified data entries, and accompanied by regular progress reports produced at agreed intervals.</w:t>
      </w:r>
    </w:p>
    <w:p w14:paraId="5C13DF95"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Contributions to quarterly, semi-annual, and annual PPU reports.</w:t>
      </w:r>
    </w:p>
    <w:p w14:paraId="017541AE" w14:textId="77777777" w:rsidR="002F3907" w:rsidRDefault="00000000">
      <w:pPr>
        <w:numPr>
          <w:ilvl w:val="0"/>
          <w:numId w:val="6"/>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Drafted official correspondence to governmental institutions, international partners, IFIs, and project initiators.</w:t>
      </w:r>
    </w:p>
    <w:p w14:paraId="0A656EEE" w14:textId="77777777" w:rsidR="002F3907" w:rsidRDefault="00000000">
      <w:pPr>
        <w:tabs>
          <w:tab w:val="left" w:pos="360"/>
        </w:tabs>
        <w:spacing w:before="120" w:after="120" w:line="276" w:lineRule="auto"/>
        <w:jc w:val="both"/>
        <w:rPr>
          <w:rFonts w:ascii="Arial" w:eastAsia="Arial" w:hAnsi="Arial" w:cs="Arial"/>
          <w:color w:val="000000"/>
          <w:sz w:val="22"/>
          <w:szCs w:val="22"/>
        </w:rPr>
      </w:pPr>
      <w:r>
        <w:rPr>
          <w:rFonts w:ascii="Times New Roman" w:eastAsia="Times New Roman" w:hAnsi="Times New Roman" w:cs="Times New Roman"/>
          <w:b/>
          <w:bCs/>
        </w:rPr>
        <w:t>6. Qualifications, Skills and Experience</w:t>
      </w:r>
    </w:p>
    <w:p w14:paraId="705D5536"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i/>
          <w:iCs/>
        </w:rPr>
        <w:t>6.1 Qualifications and Skills</w:t>
      </w:r>
    </w:p>
    <w:p w14:paraId="479AD92A" w14:textId="77777777" w:rsidR="002F3907" w:rsidRDefault="00000000">
      <w:pPr>
        <w:numPr>
          <w:ilvl w:val="1"/>
          <w:numId w:val="11"/>
        </w:numPr>
        <w:pBdr>
          <w:top w:val="nil"/>
          <w:left w:val="nil"/>
          <w:bottom w:val="nil"/>
          <w:right w:val="nil"/>
          <w:between w:val="nil"/>
        </w:pBdr>
        <w:tabs>
          <w:tab w:val="left" w:pos="720"/>
        </w:tabs>
        <w:spacing w:before="120" w:after="0" w:line="276" w:lineRule="auto"/>
        <w:ind w:left="720" w:hanging="369"/>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Master’s degree in Law</w:t>
      </w:r>
      <w:proofErr w:type="gramEnd"/>
      <w:r>
        <w:rPr>
          <w:rFonts w:ascii="Times New Roman" w:eastAsia="Times New Roman" w:hAnsi="Times New Roman" w:cs="Times New Roman"/>
          <w:color w:val="000000"/>
        </w:rPr>
        <w:t>, Economics, Finance, Management or other related fields.</w:t>
      </w:r>
    </w:p>
    <w:p w14:paraId="1A89E8B7" w14:textId="77777777" w:rsidR="002F3907" w:rsidRDefault="00000000">
      <w:pPr>
        <w:numPr>
          <w:ilvl w:val="0"/>
          <w:numId w:val="10"/>
        </w:numPr>
        <w:pBdr>
          <w:top w:val="nil"/>
          <w:left w:val="nil"/>
          <w:bottom w:val="nil"/>
          <w:right w:val="nil"/>
          <w:between w:val="nil"/>
        </w:pBdr>
        <w:tabs>
          <w:tab w:val="left" w:pos="720"/>
        </w:tabs>
        <w:spacing w:after="0" w:line="276" w:lineRule="auto"/>
        <w:ind w:left="7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Strong organisational and communication skills.</w:t>
      </w:r>
    </w:p>
    <w:p w14:paraId="37B180C2" w14:textId="77777777" w:rsidR="002F3907" w:rsidRDefault="00000000">
      <w:pPr>
        <w:numPr>
          <w:ilvl w:val="0"/>
          <w:numId w:val="10"/>
        </w:numPr>
        <w:pBdr>
          <w:top w:val="nil"/>
          <w:left w:val="nil"/>
          <w:bottom w:val="nil"/>
          <w:right w:val="nil"/>
          <w:between w:val="nil"/>
        </w:pBdr>
        <w:tabs>
          <w:tab w:val="left" w:pos="720"/>
        </w:tabs>
        <w:spacing w:after="0" w:line="276" w:lineRule="auto"/>
        <w:ind w:left="720" w:right="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Strong analytical skills with the capacity to interpret complex legal, commercial, and financial data, along with the ability to produce clear communication outputs (summary tables, reports, infographics) based on extensive datasets.</w:t>
      </w:r>
    </w:p>
    <w:p w14:paraId="2FA568DF" w14:textId="77777777" w:rsidR="002F3907" w:rsidRDefault="00000000">
      <w:pPr>
        <w:numPr>
          <w:ilvl w:val="0"/>
          <w:numId w:val="10"/>
        </w:numPr>
        <w:pBdr>
          <w:top w:val="nil"/>
          <w:left w:val="nil"/>
          <w:bottom w:val="nil"/>
          <w:right w:val="nil"/>
          <w:between w:val="nil"/>
        </w:pBdr>
        <w:tabs>
          <w:tab w:val="left" w:pos="720"/>
        </w:tabs>
        <w:spacing w:after="0" w:line="276" w:lineRule="auto"/>
        <w:ind w:left="720" w:right="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Proven experience in drafting high-quality progress reports.</w:t>
      </w:r>
      <w:r>
        <w:rPr>
          <w:rFonts w:ascii="Times New Roman" w:eastAsia="Times New Roman" w:hAnsi="Times New Roman" w:cs="Times New Roman"/>
        </w:rPr>
        <w:t xml:space="preserve"> </w:t>
      </w:r>
      <w:r>
        <w:rPr>
          <w:rFonts w:ascii="Times New Roman" w:eastAsia="Times New Roman" w:hAnsi="Times New Roman" w:cs="Times New Roman"/>
          <w:color w:val="000000"/>
        </w:rPr>
        <w:t>Familiarity with EU standards and procedures for investment project preparation will be considered a strong advantage.</w:t>
      </w:r>
    </w:p>
    <w:p w14:paraId="77B4F70B" w14:textId="77777777" w:rsidR="002F3907" w:rsidRDefault="00000000">
      <w:pPr>
        <w:numPr>
          <w:ilvl w:val="0"/>
          <w:numId w:val="10"/>
        </w:numPr>
        <w:pBdr>
          <w:top w:val="nil"/>
          <w:left w:val="nil"/>
          <w:bottom w:val="nil"/>
          <w:right w:val="nil"/>
          <w:between w:val="nil"/>
        </w:pBdr>
        <w:tabs>
          <w:tab w:val="left" w:pos="720"/>
        </w:tabs>
        <w:spacing w:after="0" w:line="276" w:lineRule="auto"/>
        <w:ind w:left="720" w:right="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Experience in using open-source information, including statistical data.</w:t>
      </w:r>
    </w:p>
    <w:p w14:paraId="74765E80" w14:textId="77777777" w:rsidR="002F3907" w:rsidRDefault="00000000">
      <w:pPr>
        <w:numPr>
          <w:ilvl w:val="0"/>
          <w:numId w:val="10"/>
        </w:numPr>
        <w:pBdr>
          <w:top w:val="nil"/>
          <w:left w:val="nil"/>
          <w:bottom w:val="nil"/>
          <w:right w:val="nil"/>
          <w:between w:val="nil"/>
        </w:pBdr>
        <w:tabs>
          <w:tab w:val="left" w:pos="720"/>
        </w:tabs>
        <w:spacing w:after="0" w:line="276" w:lineRule="auto"/>
        <w:ind w:left="7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PC literacy (PowerPoint, Project, Excel, Word).</w:t>
      </w:r>
    </w:p>
    <w:p w14:paraId="7C1437ED" w14:textId="77777777" w:rsidR="002F3907" w:rsidRDefault="00000000">
      <w:pPr>
        <w:numPr>
          <w:ilvl w:val="0"/>
          <w:numId w:val="10"/>
        </w:numPr>
        <w:pBdr>
          <w:top w:val="nil"/>
          <w:left w:val="nil"/>
          <w:bottom w:val="nil"/>
          <w:right w:val="nil"/>
          <w:between w:val="nil"/>
        </w:pBdr>
        <w:tabs>
          <w:tab w:val="left" w:pos="720"/>
        </w:tabs>
        <w:spacing w:after="0" w:line="276" w:lineRule="auto"/>
        <w:ind w:left="7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Impeccable ethical standards and project and time management skills.</w:t>
      </w:r>
    </w:p>
    <w:p w14:paraId="2EB280CD" w14:textId="77777777" w:rsidR="002F3907" w:rsidRDefault="00000000">
      <w:pPr>
        <w:numPr>
          <w:ilvl w:val="0"/>
          <w:numId w:val="10"/>
        </w:numPr>
        <w:pBdr>
          <w:top w:val="nil"/>
          <w:left w:val="nil"/>
          <w:bottom w:val="nil"/>
          <w:right w:val="nil"/>
          <w:between w:val="nil"/>
        </w:pBdr>
        <w:tabs>
          <w:tab w:val="left" w:pos="720"/>
        </w:tabs>
        <w:spacing w:after="120" w:line="276" w:lineRule="auto"/>
        <w:ind w:left="720" w:hanging="369"/>
        <w:jc w:val="both"/>
        <w:rPr>
          <w:rFonts w:ascii="Times New Roman" w:eastAsia="Times New Roman" w:hAnsi="Times New Roman" w:cs="Times New Roman"/>
          <w:color w:val="000000"/>
        </w:rPr>
      </w:pPr>
      <w:r>
        <w:rPr>
          <w:rFonts w:ascii="Times New Roman" w:eastAsia="Times New Roman" w:hAnsi="Times New Roman" w:cs="Times New Roman"/>
          <w:color w:val="000000"/>
        </w:rPr>
        <w:t>Excellent command of English and Ukrainian, both written and spoken.</w:t>
      </w:r>
    </w:p>
    <w:p w14:paraId="1103FC23"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i/>
          <w:iCs/>
        </w:rPr>
        <w:t>6.2 Professional Experience</w:t>
      </w:r>
    </w:p>
    <w:p w14:paraId="60EC7F03" w14:textId="77777777" w:rsidR="002F3907" w:rsidRDefault="00000000">
      <w:pPr>
        <w:numPr>
          <w:ilvl w:val="0"/>
          <w:numId w:val="12"/>
        </w:numPr>
        <w:pBdr>
          <w:top w:val="nil"/>
          <w:left w:val="nil"/>
          <w:bottom w:val="nil"/>
          <w:right w:val="nil"/>
          <w:between w:val="nil"/>
        </w:pBdr>
        <w:spacing w:before="120" w:after="0" w:line="276" w:lineRule="auto"/>
        <w:ind w:right="4"/>
        <w:jc w:val="both"/>
        <w:rPr>
          <w:color w:val="000000"/>
        </w:rPr>
      </w:pPr>
      <w:r>
        <w:rPr>
          <w:rFonts w:ascii="Times New Roman" w:eastAsia="Times New Roman" w:hAnsi="Times New Roman" w:cs="Times New Roman"/>
        </w:rPr>
        <w:t xml:space="preserve">Minimum 5 years of general professional experience (working for international organisations and/or international technical assistance projects would be an advantage), of which at least 3 years of proven experience in law, economics, EU integration and/or project management, or a related field. </w:t>
      </w:r>
    </w:p>
    <w:p w14:paraId="6BD18E0C" w14:textId="5F815F30" w:rsidR="002F3907" w:rsidRDefault="00000000">
      <w:pPr>
        <w:numPr>
          <w:ilvl w:val="0"/>
          <w:numId w:val="12"/>
        </w:numPr>
        <w:pBdr>
          <w:top w:val="nil"/>
          <w:left w:val="nil"/>
          <w:bottom w:val="nil"/>
          <w:right w:val="nil"/>
          <w:between w:val="nil"/>
        </w:pBdr>
        <w:tabs>
          <w:tab w:val="left" w:pos="720"/>
        </w:tabs>
        <w:spacing w:after="120" w:line="276" w:lineRule="auto"/>
        <w:ind w:right="20"/>
        <w:jc w:val="both"/>
        <w:rPr>
          <w:rFonts w:ascii="Times New Roman" w:eastAsia="Times New Roman" w:hAnsi="Times New Roman" w:cs="Times New Roman"/>
          <w:color w:val="000000"/>
        </w:rPr>
      </w:pPr>
      <w:r>
        <w:rPr>
          <w:rFonts w:ascii="Times New Roman" w:eastAsia="Times New Roman" w:hAnsi="Times New Roman" w:cs="Times New Roman"/>
        </w:rPr>
        <w:t>Experience in reporting, international cooperation, donor coordination, economic research, public or business administration, and engagement with government institutions is an advantage.</w:t>
      </w:r>
    </w:p>
    <w:p w14:paraId="61435B24"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i/>
          <w:iCs/>
        </w:rPr>
        <w:t>6.3 Other Competencies</w:t>
      </w:r>
    </w:p>
    <w:p w14:paraId="700C6CC9" w14:textId="77777777" w:rsidR="002F3907" w:rsidRDefault="00000000">
      <w:pPr>
        <w:numPr>
          <w:ilvl w:val="0"/>
          <w:numId w:val="9"/>
        </w:numPr>
        <w:pBdr>
          <w:top w:val="nil"/>
          <w:left w:val="nil"/>
          <w:bottom w:val="nil"/>
          <w:right w:val="nil"/>
          <w:between w:val="nil"/>
        </w:pBdr>
        <w:tabs>
          <w:tab w:val="left" w:pos="720"/>
        </w:tabs>
        <w:spacing w:before="12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Proven experience in engaging with various stakeholders, including government officials, civil society organisations, and international donors.  </w:t>
      </w:r>
    </w:p>
    <w:p w14:paraId="27B64CC3" w14:textId="77777777" w:rsidR="002F3907"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Familiarity with Ukraine’s reform and recovery agenda and EU integration process. </w:t>
      </w:r>
    </w:p>
    <w:p w14:paraId="17ABA47E" w14:textId="77777777" w:rsidR="002F3907" w:rsidRDefault="00000000">
      <w:pPr>
        <w:numPr>
          <w:ilvl w:val="0"/>
          <w:numId w:val="9"/>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Good understanding of policy formulation processes and policy dialogues.</w:t>
      </w:r>
    </w:p>
    <w:p w14:paraId="2ED22C79" w14:textId="77777777" w:rsidR="002F3907" w:rsidRDefault="00000000">
      <w:pPr>
        <w:tabs>
          <w:tab w:val="left" w:pos="36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7. Funding Source</w:t>
      </w:r>
    </w:p>
    <w:p w14:paraId="5000E85C"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The funding source of this assignment is the EBRD Ukraine Stabilisation and Sustainable Growth Multi-Donor Account (MDA), contributors to which are Austria, Denmark, Finland, France, Germany, Italy, Japan, Latvia, the Netherlands, Norway, Poland, Slovenia, Sweden, Switzerland, the United Kingdom, the United States, and the European Union.</w:t>
      </w:r>
    </w:p>
    <w:p w14:paraId="4DDEF96C"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Please note that selection and contracting will be subject to the availability of funding.</w:t>
      </w:r>
    </w:p>
    <w:p w14:paraId="7E138291"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8.</w:t>
      </w:r>
      <w:r>
        <w:rPr>
          <w:rFonts w:ascii="Times New Roman" w:eastAsia="Times New Roman" w:hAnsi="Times New Roman" w:cs="Times New Roman"/>
        </w:rPr>
        <w:tab/>
      </w:r>
      <w:r>
        <w:rPr>
          <w:rFonts w:ascii="Times New Roman" w:eastAsia="Times New Roman" w:hAnsi="Times New Roman" w:cs="Times New Roman"/>
          <w:b/>
          <w:bCs/>
        </w:rPr>
        <w:t>Submissions</w:t>
      </w:r>
    </w:p>
    <w:p w14:paraId="4D84E8D0" w14:textId="67530B9D"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Submissions must be prepared in English only and be delivered electronically by 23:59 (Kyiv time) </w:t>
      </w:r>
      <w:r w:rsidR="00AF004D">
        <w:rPr>
          <w:rFonts w:ascii="Times New Roman" w:eastAsia="Times New Roman" w:hAnsi="Times New Roman" w:cs="Times New Roman"/>
        </w:rPr>
        <w:t>September</w:t>
      </w:r>
      <w:r w:rsidR="00C40C78" w:rsidRPr="00C40C78">
        <w:rPr>
          <w:rFonts w:ascii="Times New Roman" w:eastAsia="Times New Roman" w:hAnsi="Times New Roman" w:cs="Times New Roman"/>
        </w:rPr>
        <w:t xml:space="preserve"> 2</w:t>
      </w:r>
      <w:r w:rsidR="00E25CD2">
        <w:rPr>
          <w:rFonts w:ascii="Times New Roman" w:eastAsia="Times New Roman" w:hAnsi="Times New Roman" w:cs="Times New Roman"/>
          <w:lang w:val="uk-UA"/>
        </w:rPr>
        <w:t>4</w:t>
      </w:r>
      <w:r w:rsidR="00C40C78" w:rsidRPr="00C40C78">
        <w:rPr>
          <w:rFonts w:ascii="Times New Roman" w:eastAsia="Times New Roman" w:hAnsi="Times New Roman" w:cs="Times New Roman"/>
        </w:rPr>
        <w:t xml:space="preserve">, 2026, </w:t>
      </w:r>
      <w:r>
        <w:rPr>
          <w:rFonts w:ascii="Times New Roman" w:eastAsia="Times New Roman" w:hAnsi="Times New Roman" w:cs="Times New Roman"/>
        </w:rPr>
        <w:t xml:space="preserve">to </w:t>
      </w:r>
      <w:hyperlink r:id="rId11">
        <w:r w:rsidR="002F3907">
          <w:rPr>
            <w:rFonts w:ascii="Times New Roman" w:eastAsia="Times New Roman" w:hAnsi="Times New Roman" w:cs="Times New Roman"/>
            <w:color w:val="467886"/>
            <w:u w:val="single"/>
          </w:rPr>
          <w:t>rdo@kmu.gov.ua</w:t>
        </w:r>
      </w:hyperlink>
      <w:r>
        <w:rPr>
          <w:rFonts w:ascii="Times New Roman" w:eastAsia="Times New Roman" w:hAnsi="Times New Roman" w:cs="Times New Roman"/>
        </w:rPr>
        <w:t xml:space="preserve">. All submissions must include a completed Application Form, the candidate’s Curriculum Vitae, the NDA form, and the contact details of three referees who, if contacted, can attest to the professional and/or educational background of the candidate. </w:t>
      </w:r>
    </w:p>
    <w:p w14:paraId="7EE46261"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Only applications which are submitted using the correct template and are fully completed will be considered.</w:t>
      </w:r>
    </w:p>
    <w:p w14:paraId="1A9F15E2"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Important notice: only Ukrainian nationals are eligible to apply; civil servants are not eligible to apply unless 6 months have elapsed since the civil service employment.</w:t>
      </w:r>
    </w:p>
    <w:p w14:paraId="64172F47" w14:textId="77777777" w:rsidR="002F3907" w:rsidRDefault="00000000">
      <w:pPr>
        <w:tabs>
          <w:tab w:val="left" w:pos="340"/>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9.</w:t>
      </w:r>
      <w:r>
        <w:rPr>
          <w:rFonts w:ascii="Times New Roman" w:eastAsia="Times New Roman" w:hAnsi="Times New Roman" w:cs="Times New Roman"/>
        </w:rPr>
        <w:tab/>
      </w:r>
      <w:r>
        <w:rPr>
          <w:rFonts w:ascii="Times New Roman" w:eastAsia="Times New Roman" w:hAnsi="Times New Roman" w:cs="Times New Roman"/>
          <w:b/>
          <w:bCs/>
        </w:rPr>
        <w:t>Selection Procedure</w:t>
      </w:r>
    </w:p>
    <w:p w14:paraId="687DAF20" w14:textId="77777777" w:rsidR="002F3907" w:rsidRDefault="00000000">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Following the evaluation of all applications received, selected candidates may be invited to a written test. Only shortlisted candidates will be invited to the interview.</w:t>
      </w:r>
    </w:p>
    <w:p w14:paraId="38B453E3" w14:textId="77777777" w:rsidR="002F3907" w:rsidRDefault="002F3907">
      <w:pPr>
        <w:spacing w:before="120" w:after="120" w:line="276" w:lineRule="auto"/>
        <w:rPr>
          <w:rFonts w:ascii="Times New Roman" w:eastAsia="Times New Roman" w:hAnsi="Times New Roman" w:cs="Times New Roman"/>
        </w:rPr>
      </w:pPr>
    </w:p>
    <w:sectPr w:rsidR="002F390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9ACE" w14:textId="77777777" w:rsidR="00C83F1D" w:rsidRDefault="00C83F1D">
      <w:pPr>
        <w:spacing w:after="0" w:line="240" w:lineRule="auto"/>
      </w:pPr>
      <w:r>
        <w:separator/>
      </w:r>
    </w:p>
  </w:endnote>
  <w:endnote w:type="continuationSeparator" w:id="0">
    <w:p w14:paraId="01B32658" w14:textId="77777777" w:rsidR="00C83F1D" w:rsidRDefault="00C8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2C408E2-24F2-477F-83D0-491703C5FCCD}"/>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89F2CCC9-50B6-4CD5-9924-8BAE77C6EB39}"/>
    <w:embedItalic r:id="rId3" w:fontKey="{FE8B8B80-452B-4721-A1CD-FC00B8142CBD}"/>
  </w:font>
  <w:font w:name="Play">
    <w:charset w:val="00"/>
    <w:family w:val="auto"/>
    <w:pitch w:val="default"/>
    <w:embedRegular r:id="rId4" w:fontKey="{EF0CFA8F-9AE2-4827-B85A-93F2B3A747F4}"/>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5" w:fontKey="{C42151BD-C1BB-475C-8403-975A707697F5}"/>
  </w:font>
  <w:font w:name="Cambria">
    <w:panose1 w:val="02040503050406030204"/>
    <w:charset w:val="CC"/>
    <w:family w:val="roman"/>
    <w:pitch w:val="variable"/>
    <w:sig w:usb0="E00006FF" w:usb1="420024FF" w:usb2="02000000" w:usb3="00000000" w:csb0="0000019F" w:csb1="00000000"/>
    <w:embedRegular r:id="rId6" w:fontKey="{303CC546-CF36-44DA-BC64-F30A4E84FA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D283" w14:textId="77777777"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8480" behindDoc="0" locked="0" layoutInCell="1" hidden="0" allowOverlap="1" wp14:anchorId="7C503BBF" wp14:editId="2D110872">
              <wp:simplePos x="0" y="0"/>
              <wp:positionH relativeFrom="column">
                <wp:posOffset>1700213</wp:posOffset>
              </wp:positionH>
              <wp:positionV relativeFrom="paragraph">
                <wp:posOffset>-19043</wp:posOffset>
              </wp:positionV>
              <wp:extent cx="714375" cy="390525"/>
              <wp:effectExtent l="0" t="0" r="0" b="0"/>
              <wp:wrapNone/>
              <wp:docPr id="8" name="Rectangle 8" descr="OFFICIAL USE"/>
              <wp:cNvGraphicFramePr/>
              <a:graphic xmlns:a="http://schemas.openxmlformats.org/drawingml/2006/main">
                <a:graphicData uri="http://schemas.microsoft.com/office/word/2010/wordprocessingShape">
                  <wps:wsp>
                    <wps:cNvSpPr/>
                    <wps:spPr>
                      <a:xfrm>
                        <a:off x="5007863" y="3603788"/>
                        <a:ext cx="676275" cy="352425"/>
                      </a:xfrm>
                      <a:prstGeom prst="rect">
                        <a:avLst/>
                      </a:prstGeom>
                      <a:noFill/>
                      <a:ln>
                        <a:noFill/>
                      </a:ln>
                    </wps:spPr>
                    <wps:txbx>
                      <w:txbxContent>
                        <w:p w14:paraId="0CF8325C" w14:textId="77777777" w:rsidR="002F3907" w:rsidRDefault="00000000">
                          <w:pPr>
                            <w:spacing w:after="0"/>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7C503BBF" id="Rectangle 8" o:spid="_x0000_s1029" alt="OFFICIAL USE" style="position:absolute;margin-left:133.9pt;margin-top:-1.5pt;width:56.25pt;height:30.75pt;z-index:25166848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" filled="f" stroked="f">
              <v:textbox inset="0,0,0,15pt">
                <w:txbxContent>
                  <w:p w14:paraId="0CF8325C" w14:textId="77777777" w:rsidR="002F3907" w:rsidRDefault="00000000">
                    <w:pPr>
                      <w:spacing w:after="0"/>
                      <w:textDirection w:val="btLr"/>
                    </w:pPr>
                    <w:r>
                      <w:rPr>
                        <w:rFonts w:ascii="Calibri" w:eastAsia="Calibri" w:hAnsi="Calibri" w:cs="Calibri"/>
                        <w:color w:val="0000FF"/>
                        <w:sz w:val="20"/>
                      </w:rPr>
                      <w:t>OFFICIAL USE</w:t>
                    </w:r>
                  </w:p>
                </w:txbxContent>
              </v:textbox>
            </v:rect>
          </w:pict>
        </mc:Fallback>
      </mc:AlternateContent>
    </w:r>
    <w:r>
      <w:rPr>
        <w:noProof/>
      </w:rPr>
      <mc:AlternateContent>
        <mc:Choice Requires="wps">
          <w:drawing>
            <wp:anchor distT="0" distB="0" distL="0" distR="0" simplePos="0" relativeHeight="251669504" behindDoc="0" locked="0" layoutInCell="1" hidden="0" allowOverlap="1" wp14:anchorId="017DD336" wp14:editId="531C7145">
              <wp:simplePos x="0" y="0"/>
              <wp:positionH relativeFrom="column">
                <wp:posOffset>1665923</wp:posOffset>
              </wp:positionH>
              <wp:positionV relativeFrom="paragraph">
                <wp:posOffset>-9440308</wp:posOffset>
              </wp:positionV>
              <wp:extent cx="782955" cy="380365"/>
              <wp:effectExtent l="0" t="0" r="0" b="0"/>
              <wp:wrapNone/>
              <wp:docPr id="1" name="Rectangle 1" descr="OFFICIAL USE"/>
              <wp:cNvGraphicFramePr/>
              <a:graphic xmlns:a="http://schemas.openxmlformats.org/drawingml/2006/main">
                <a:graphicData uri="http://schemas.microsoft.com/office/word/2010/wordprocessingShape">
                  <wps:wsp>
                    <wps:cNvSpPr/>
                    <wps:spPr>
                      <a:xfrm>
                        <a:off x="4959285" y="3594580"/>
                        <a:ext cx="773430" cy="370840"/>
                      </a:xfrm>
                      <a:prstGeom prst="rect">
                        <a:avLst/>
                      </a:prstGeom>
                      <a:noFill/>
                      <a:ln>
                        <a:noFill/>
                      </a:ln>
                    </wps:spPr>
                    <wps:txbx>
                      <w:txbxContent>
                        <w:p w14:paraId="1EB17831" w14:textId="77777777" w:rsidR="002F3907" w:rsidRDefault="00000000">
                          <w:pPr>
                            <w:spacing w:after="0"/>
                            <w:textDirection w:val="btLr"/>
                          </w:pPr>
                          <w:r>
                            <w:rPr>
                              <w:color w:val="0000FF"/>
                              <w:sz w:val="20"/>
                            </w:rPr>
                            <w:t>OFFICIAL USE</w:t>
                          </w:r>
                        </w:p>
                      </w:txbxContent>
                    </wps:txbx>
                    <wps:bodyPr spcFirstLastPara="1" wrap="square" lIns="0" tIns="0" rIns="0" bIns="190500" anchor="b" anchorCtr="0">
                      <a:noAutofit/>
                    </wps:bodyPr>
                  </wps:wsp>
                </a:graphicData>
              </a:graphic>
            </wp:anchor>
          </w:drawing>
        </mc:Choice>
        <mc:Fallback>
          <w:pict>
            <v:rect w14:anchorId="017DD336" id="Rectangle 1" o:spid="_x0000_s1030" alt="OFFICIAL USE" style="position:absolute;margin-left:131.2pt;margin-top:-743.35pt;width:61.65pt;height:29.95pt;z-index:25166950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" filled="f" stroked="f">
              <v:textbox inset="0,0,0,15pt">
                <w:txbxContent>
                  <w:p w14:paraId="1EB17831" w14:textId="77777777" w:rsidR="002F3907" w:rsidRDefault="00000000">
                    <w:pPr>
                      <w:spacing w:after="0"/>
                      <w:textDirection w:val="btLr"/>
                    </w:pPr>
                    <w:r>
                      <w:rPr>
                        <w:color w:val="0000FF"/>
                        <w:sz w:val="20"/>
                      </w:rPr>
                      <w:t>OFFICIAL USE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3692" w14:textId="46014336"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4384" behindDoc="0" locked="0" layoutInCell="1" hidden="0" allowOverlap="1" wp14:anchorId="053235D1" wp14:editId="3DF59C25">
              <wp:simplePos x="0" y="0"/>
              <wp:positionH relativeFrom="column">
                <wp:posOffset>2576195</wp:posOffset>
              </wp:positionH>
              <wp:positionV relativeFrom="paragraph">
                <wp:posOffset>-50165</wp:posOffset>
              </wp:positionV>
              <wp:extent cx="714375" cy="390525"/>
              <wp:effectExtent l="0" t="0" r="0" b="0"/>
              <wp:wrapNone/>
              <wp:docPr id="12" name="Rectangle 12" descr="OFFICIAL USE"/>
              <wp:cNvGraphicFramePr/>
              <a:graphic xmlns:a="http://schemas.openxmlformats.org/drawingml/2006/main">
                <a:graphicData uri="http://schemas.microsoft.com/office/word/2010/wordprocessingShape">
                  <wps:wsp>
                    <wps:cNvSpPr/>
                    <wps:spPr>
                      <a:xfrm>
                        <a:off x="0" y="0"/>
                        <a:ext cx="714375" cy="390525"/>
                      </a:xfrm>
                      <a:prstGeom prst="rect">
                        <a:avLst/>
                      </a:prstGeom>
                      <a:noFill/>
                      <a:ln>
                        <a:noFill/>
                      </a:ln>
                    </wps:spPr>
                    <wps:txbx>
                      <w:txbxContent>
                        <w:p w14:paraId="035574B2" w14:textId="77777777" w:rsidR="002F3907" w:rsidRDefault="00000000">
                          <w:pPr>
                            <w:spacing w:after="0"/>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053235D1" id="Rectangle 12" o:spid="_x0000_s1031" alt="OFFICIAL USE" style="position:absolute;margin-left:202.85pt;margin-top:-3.95pt;width:56.25pt;height:30.75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" filled="f" stroked="f">
              <v:textbox inset="0,0,0,15pt">
                <w:txbxContent>
                  <w:p w14:paraId="035574B2" w14:textId="77777777" w:rsidR="002F3907" w:rsidRDefault="00000000">
                    <w:pPr>
                      <w:spacing w:after="0"/>
                      <w:textDirection w:val="btLr"/>
                    </w:pPr>
                    <w:r>
                      <w:rPr>
                        <w:rFonts w:ascii="Calibri" w:eastAsia="Calibri" w:hAnsi="Calibri" w:cs="Calibri"/>
                        <w:color w:val="0000FF"/>
                        <w:sz w:val="20"/>
                      </w:rPr>
                      <w:t>OFFICIAL USE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CB75" w14:textId="77777777"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6432" behindDoc="0" locked="0" layoutInCell="1" hidden="0" allowOverlap="1" wp14:anchorId="5A816036" wp14:editId="3054E2FE">
              <wp:simplePos x="0" y="0"/>
              <wp:positionH relativeFrom="column">
                <wp:posOffset>1700213</wp:posOffset>
              </wp:positionH>
              <wp:positionV relativeFrom="paragraph">
                <wp:posOffset>-19043</wp:posOffset>
              </wp:positionV>
              <wp:extent cx="714375" cy="390525"/>
              <wp:effectExtent l="0" t="0" r="0" b="0"/>
              <wp:wrapNone/>
              <wp:docPr id="3" name="Rectangle 3" descr="OFFICIAL USE"/>
              <wp:cNvGraphicFramePr/>
              <a:graphic xmlns:a="http://schemas.openxmlformats.org/drawingml/2006/main">
                <a:graphicData uri="http://schemas.microsoft.com/office/word/2010/wordprocessingShape">
                  <wps:wsp>
                    <wps:cNvSpPr/>
                    <wps:spPr>
                      <a:xfrm>
                        <a:off x="5007863" y="3603788"/>
                        <a:ext cx="676275" cy="352425"/>
                      </a:xfrm>
                      <a:prstGeom prst="rect">
                        <a:avLst/>
                      </a:prstGeom>
                      <a:noFill/>
                      <a:ln>
                        <a:noFill/>
                      </a:ln>
                    </wps:spPr>
                    <wps:txbx>
                      <w:txbxContent>
                        <w:p w14:paraId="15601A97" w14:textId="77777777" w:rsidR="002F3907" w:rsidRDefault="00000000">
                          <w:pPr>
                            <w:spacing w:after="0"/>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5A816036" id="Rectangle 3" o:spid="_x0000_s1034" alt="OFFICIAL USE" style="position:absolute;margin-left:133.9pt;margin-top:-1.5pt;width:56.25pt;height:30.75pt;z-index:2516664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" filled="f" stroked="f">
              <v:textbox inset="0,0,0,15pt">
                <w:txbxContent>
                  <w:p w14:paraId="15601A97" w14:textId="77777777" w:rsidR="002F3907" w:rsidRDefault="00000000">
                    <w:pPr>
                      <w:spacing w:after="0"/>
                      <w:textDirection w:val="btLr"/>
                    </w:pPr>
                    <w:r>
                      <w:rPr>
                        <w:rFonts w:ascii="Calibri" w:eastAsia="Calibri" w:hAnsi="Calibri" w:cs="Calibri"/>
                        <w:color w:val="0000FF"/>
                        <w:sz w:val="20"/>
                      </w:rPr>
                      <w:t>OFFICIAL USE</w:t>
                    </w:r>
                  </w:p>
                </w:txbxContent>
              </v:textbox>
            </v:rect>
          </w:pict>
        </mc:Fallback>
      </mc:AlternateContent>
    </w:r>
    <w:r>
      <w:rPr>
        <w:noProof/>
      </w:rPr>
      <mc:AlternateContent>
        <mc:Choice Requires="wps">
          <w:drawing>
            <wp:anchor distT="0" distB="0" distL="0" distR="0" simplePos="0" relativeHeight="251667456" behindDoc="0" locked="0" layoutInCell="1" hidden="0" allowOverlap="1" wp14:anchorId="4394E8EA" wp14:editId="42B82D27">
              <wp:simplePos x="0" y="0"/>
              <wp:positionH relativeFrom="column">
                <wp:posOffset>1665923</wp:posOffset>
              </wp:positionH>
              <wp:positionV relativeFrom="paragraph">
                <wp:posOffset>-9440308</wp:posOffset>
              </wp:positionV>
              <wp:extent cx="782955" cy="380365"/>
              <wp:effectExtent l="0" t="0" r="0" b="0"/>
              <wp:wrapNone/>
              <wp:docPr id="9" name="Rectangle 9" descr="OFFICIAL USE"/>
              <wp:cNvGraphicFramePr/>
              <a:graphic xmlns:a="http://schemas.openxmlformats.org/drawingml/2006/main">
                <a:graphicData uri="http://schemas.microsoft.com/office/word/2010/wordprocessingShape">
                  <wps:wsp>
                    <wps:cNvSpPr/>
                    <wps:spPr>
                      <a:xfrm>
                        <a:off x="4959285" y="3594580"/>
                        <a:ext cx="773430" cy="370840"/>
                      </a:xfrm>
                      <a:prstGeom prst="rect">
                        <a:avLst/>
                      </a:prstGeom>
                      <a:noFill/>
                      <a:ln>
                        <a:noFill/>
                      </a:ln>
                    </wps:spPr>
                    <wps:txbx>
                      <w:txbxContent>
                        <w:p w14:paraId="5A4DBE1D" w14:textId="77777777" w:rsidR="002F3907" w:rsidRDefault="00000000">
                          <w:pPr>
                            <w:spacing w:after="0"/>
                            <w:textDirection w:val="btLr"/>
                          </w:pPr>
                          <w:r>
                            <w:rPr>
                              <w:color w:val="0000FF"/>
                              <w:sz w:val="20"/>
                            </w:rPr>
                            <w:t>OFFICIAL USE</w:t>
                          </w:r>
                        </w:p>
                      </w:txbxContent>
                    </wps:txbx>
                    <wps:bodyPr spcFirstLastPara="1" wrap="square" lIns="0" tIns="0" rIns="0" bIns="190500" anchor="b" anchorCtr="0">
                      <a:noAutofit/>
                    </wps:bodyPr>
                  </wps:wsp>
                </a:graphicData>
              </a:graphic>
            </wp:anchor>
          </w:drawing>
        </mc:Choice>
        <mc:Fallback>
          <w:pict>
            <v:rect w14:anchorId="4394E8EA" id="Rectangle 9" o:spid="_x0000_s1035" alt="OFFICIAL USE" style="position:absolute;margin-left:131.2pt;margin-top:-743.35pt;width:61.65pt;height:29.95pt;z-index:25166745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" filled="f" stroked="f">
              <v:textbox inset="0,0,0,15pt">
                <w:txbxContent>
                  <w:p w14:paraId="5A4DBE1D" w14:textId="77777777" w:rsidR="002F3907" w:rsidRDefault="00000000">
                    <w:pPr>
                      <w:spacing w:after="0"/>
                      <w:textDirection w:val="btLr"/>
                    </w:pPr>
                    <w:r>
                      <w:rPr>
                        <w:color w:val="0000FF"/>
                        <w:sz w:val="20"/>
                      </w:rPr>
                      <w:t>OFFICIAL USE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6136F" w14:textId="77777777" w:rsidR="00C83F1D" w:rsidRDefault="00C83F1D">
      <w:pPr>
        <w:spacing w:after="0" w:line="240" w:lineRule="auto"/>
      </w:pPr>
      <w:r>
        <w:separator/>
      </w:r>
    </w:p>
  </w:footnote>
  <w:footnote w:type="continuationSeparator" w:id="0">
    <w:p w14:paraId="277DC64C" w14:textId="77777777" w:rsidR="00C83F1D" w:rsidRDefault="00C8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55D2" w14:textId="77777777"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62336" behindDoc="0" locked="0" layoutInCell="1" hidden="0" allowOverlap="1" wp14:anchorId="2AF45815" wp14:editId="7AE3E82E">
              <wp:simplePos x="0" y="0"/>
              <wp:positionH relativeFrom="page">
                <wp:align>center</wp:align>
              </wp:positionH>
              <wp:positionV relativeFrom="page">
                <wp:align>top</wp:align>
              </wp:positionV>
              <wp:extent cx="782955" cy="380365"/>
              <wp:effectExtent l="0" t="0" r="0" b="0"/>
              <wp:wrapNone/>
              <wp:docPr id="4" name="Rectangle 4" descr="OFFICIAL USE"/>
              <wp:cNvGraphicFramePr/>
              <a:graphic xmlns:a="http://schemas.openxmlformats.org/drawingml/2006/main">
                <a:graphicData uri="http://schemas.microsoft.com/office/word/2010/wordprocessingShape">
                  <wps:wsp>
                    <wps:cNvSpPr/>
                    <wps:spPr>
                      <a:xfrm>
                        <a:off x="4959285" y="3594580"/>
                        <a:ext cx="773430" cy="370840"/>
                      </a:xfrm>
                      <a:prstGeom prst="rect">
                        <a:avLst/>
                      </a:prstGeom>
                      <a:noFill/>
                      <a:ln>
                        <a:noFill/>
                      </a:ln>
                    </wps:spPr>
                    <wps:txbx>
                      <w:txbxContent>
                        <w:p w14:paraId="1E124C81" w14:textId="77777777" w:rsidR="002F3907" w:rsidRDefault="00000000">
                          <w:pPr>
                            <w:spacing w:after="0"/>
                            <w:textDirection w:val="btLr"/>
                          </w:pPr>
                          <w:r>
                            <w:rPr>
                              <w:color w:val="0000FF"/>
                              <w:sz w:val="20"/>
                            </w:rPr>
                            <w:t>OFFICIAL USE</w:t>
                          </w:r>
                        </w:p>
                      </w:txbxContent>
                    </wps:txbx>
                    <wps:bodyPr spcFirstLastPara="1" wrap="square" lIns="0" tIns="190500" rIns="0" bIns="0" anchor="t" anchorCtr="0">
                      <a:noAutofit/>
                    </wps:bodyPr>
                  </wps:wsp>
                </a:graphicData>
              </a:graphic>
            </wp:anchor>
          </w:drawing>
        </mc:Choice>
        <mc:Fallback>
          <w:pict>
            <v:rect w14:anchorId="2AF45815" id="Rectangle 4" o:spid="_x0000_s1026" alt="OFFICIAL USE" style="position:absolute;margin-left:0;margin-top:0;width:61.65pt;height:29.95pt;z-index:251662336;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" filled="f" stroked="f">
              <v:textbox inset="0,15pt,0,0">
                <w:txbxContent>
                  <w:p w14:paraId="1E124C81" w14:textId="77777777" w:rsidR="002F3907" w:rsidRDefault="00000000">
                    <w:pPr>
                      <w:spacing w:after="0"/>
                      <w:textDirection w:val="btLr"/>
                    </w:pPr>
                    <w:r>
                      <w:rPr>
                        <w:color w:val="0000FF"/>
                        <w:sz w:val="20"/>
                      </w:rPr>
                      <w:t>OFFICIAL USE</w:t>
                    </w:r>
                  </w:p>
                </w:txbxContent>
              </v:textbox>
              <w10:wrap anchorx="page" anchory="page"/>
            </v:rect>
          </w:pict>
        </mc:Fallback>
      </mc:AlternateContent>
    </w:r>
    <w:r>
      <w:rPr>
        <w:noProof/>
        <w:color w:val="000000"/>
      </w:rPr>
      <mc:AlternateContent>
        <mc:Choice Requires="wps">
          <w:drawing>
            <wp:anchor distT="0" distB="0" distL="0" distR="0" simplePos="0" relativeHeight="251663360" behindDoc="0" locked="0" layoutInCell="1" hidden="0" allowOverlap="1" wp14:anchorId="144F22A7" wp14:editId="3AF1108C">
              <wp:simplePos x="0" y="0"/>
              <wp:positionH relativeFrom="page">
                <wp:align>center</wp:align>
              </wp:positionH>
              <wp:positionV relativeFrom="page">
                <wp:align>top</wp:align>
              </wp:positionV>
              <wp:extent cx="714375" cy="390525"/>
              <wp:effectExtent l="0" t="0" r="0" b="0"/>
              <wp:wrapNone/>
              <wp:docPr id="11" name="Rectangle 11" descr="OFFICIAL USE"/>
              <wp:cNvGraphicFramePr/>
              <a:graphic xmlns:a="http://schemas.openxmlformats.org/drawingml/2006/main">
                <a:graphicData uri="http://schemas.microsoft.com/office/word/2010/wordprocessingShape">
                  <wps:wsp>
                    <wps:cNvSpPr/>
                    <wps:spPr>
                      <a:xfrm>
                        <a:off x="5007863" y="3603788"/>
                        <a:ext cx="676275" cy="352425"/>
                      </a:xfrm>
                      <a:prstGeom prst="rect">
                        <a:avLst/>
                      </a:prstGeom>
                      <a:noFill/>
                      <a:ln>
                        <a:noFill/>
                      </a:ln>
                    </wps:spPr>
                    <wps:txbx>
                      <w:txbxContent>
                        <w:p w14:paraId="0BCD939B" w14:textId="77777777" w:rsidR="002F3907" w:rsidRDefault="00000000">
                          <w:pPr>
                            <w:spacing w:after="0"/>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144F22A7" id="Rectangle 11" o:spid="_x0000_s1027" alt="OFFICIAL USE" style="position:absolute;margin-left:0;margin-top:0;width:56.25pt;height:30.75pt;z-index:25166336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" filled="f" stroked="f">
              <v:textbox inset="0,15pt,0,0">
                <w:txbxContent>
                  <w:p w14:paraId="0BCD939B" w14:textId="77777777" w:rsidR="002F3907" w:rsidRDefault="00000000">
                    <w:pPr>
                      <w:spacing w:after="0"/>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1291" w14:textId="397C5798"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4D14A752" wp14:editId="2C63D42D">
              <wp:simplePos x="0" y="0"/>
              <wp:positionH relativeFrom="page">
                <wp:align>center</wp:align>
              </wp:positionH>
              <wp:positionV relativeFrom="page">
                <wp:align>top</wp:align>
              </wp:positionV>
              <wp:extent cx="782955" cy="380365"/>
              <wp:effectExtent l="0" t="0" r="0" b="0"/>
              <wp:wrapNone/>
              <wp:docPr id="10" name="Rectangle 10" descr="OFFICIAL USE"/>
              <wp:cNvGraphicFramePr/>
              <a:graphic xmlns:a="http://schemas.openxmlformats.org/drawingml/2006/main">
                <a:graphicData uri="http://schemas.microsoft.com/office/word/2010/wordprocessingShape">
                  <wps:wsp>
                    <wps:cNvSpPr/>
                    <wps:spPr>
                      <a:xfrm>
                        <a:off x="4959285" y="3594580"/>
                        <a:ext cx="773430" cy="370840"/>
                      </a:xfrm>
                      <a:prstGeom prst="rect">
                        <a:avLst/>
                      </a:prstGeom>
                      <a:noFill/>
                      <a:ln>
                        <a:noFill/>
                      </a:ln>
                    </wps:spPr>
                    <wps:txbx>
                      <w:txbxContent>
                        <w:p w14:paraId="2EA90A56" w14:textId="77777777" w:rsidR="002F3907" w:rsidRDefault="00000000">
                          <w:pPr>
                            <w:spacing w:after="0"/>
                            <w:textDirection w:val="btLr"/>
                          </w:pPr>
                          <w:r>
                            <w:rPr>
                              <w:color w:val="0000FF"/>
                              <w:sz w:val="20"/>
                            </w:rPr>
                            <w:t>OFFICIAL USE</w:t>
                          </w:r>
                        </w:p>
                      </w:txbxContent>
                    </wps:txbx>
                    <wps:bodyPr spcFirstLastPara="1" wrap="square" lIns="0" tIns="190500" rIns="0" bIns="0" anchor="t" anchorCtr="0">
                      <a:noAutofit/>
                    </wps:bodyPr>
                  </wps:wsp>
                </a:graphicData>
              </a:graphic>
            </wp:anchor>
          </w:drawing>
        </mc:Choice>
        <mc:Fallback>
          <w:pict>
            <v:rect w14:anchorId="4D14A752" id="Rectangle 10" o:spid="_x0000_s1028" alt="OFFICIAL USE" style="position:absolute;margin-left:0;margin-top:0;width:61.65pt;height:29.9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" filled="f" stroked="f">
              <v:textbox inset="0,15pt,0,0">
                <w:txbxContent>
                  <w:p w14:paraId="2EA90A56" w14:textId="77777777" w:rsidR="002F3907" w:rsidRDefault="00000000">
                    <w:pPr>
                      <w:spacing w:after="0"/>
                      <w:textDirection w:val="btLr"/>
                    </w:pPr>
                    <w:r>
                      <w:rPr>
                        <w:color w:val="0000FF"/>
                        <w:sz w:val="20"/>
                      </w:rPr>
                      <w:t>OFFICIAL USE</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FCDE" w14:textId="77777777" w:rsidR="002F3907"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60288" behindDoc="0" locked="0" layoutInCell="1" hidden="0" allowOverlap="1" wp14:anchorId="33080405" wp14:editId="558EF621">
              <wp:simplePos x="0" y="0"/>
              <wp:positionH relativeFrom="page">
                <wp:align>center</wp:align>
              </wp:positionH>
              <wp:positionV relativeFrom="page">
                <wp:align>top</wp:align>
              </wp:positionV>
              <wp:extent cx="782955" cy="380365"/>
              <wp:effectExtent l="0" t="0" r="0" b="0"/>
              <wp:wrapNone/>
              <wp:docPr id="5" name="Rectangle 5" descr="OFFICIAL USE"/>
              <wp:cNvGraphicFramePr/>
              <a:graphic xmlns:a="http://schemas.openxmlformats.org/drawingml/2006/main">
                <a:graphicData uri="http://schemas.microsoft.com/office/word/2010/wordprocessingShape">
                  <wps:wsp>
                    <wps:cNvSpPr/>
                    <wps:spPr>
                      <a:xfrm>
                        <a:off x="4959285" y="3594580"/>
                        <a:ext cx="773430" cy="370840"/>
                      </a:xfrm>
                      <a:prstGeom prst="rect">
                        <a:avLst/>
                      </a:prstGeom>
                      <a:noFill/>
                      <a:ln>
                        <a:noFill/>
                      </a:ln>
                    </wps:spPr>
                    <wps:txbx>
                      <w:txbxContent>
                        <w:p w14:paraId="115C8703" w14:textId="77777777" w:rsidR="002F3907" w:rsidRDefault="00000000">
                          <w:pPr>
                            <w:spacing w:after="0"/>
                            <w:textDirection w:val="btLr"/>
                          </w:pPr>
                          <w:r>
                            <w:rPr>
                              <w:color w:val="0000FF"/>
                              <w:sz w:val="20"/>
                            </w:rPr>
                            <w:t>OFFICIAL USE</w:t>
                          </w:r>
                        </w:p>
                      </w:txbxContent>
                    </wps:txbx>
                    <wps:bodyPr spcFirstLastPara="1" wrap="square" lIns="0" tIns="190500" rIns="0" bIns="0" anchor="t" anchorCtr="0">
                      <a:noAutofit/>
                    </wps:bodyPr>
                  </wps:wsp>
                </a:graphicData>
              </a:graphic>
            </wp:anchor>
          </w:drawing>
        </mc:Choice>
        <mc:Fallback>
          <w:pict>
            <v:rect w14:anchorId="33080405" id="Rectangle 5" o:spid="_x0000_s1032" alt="OFFICIAL USE" style="position:absolute;margin-left:0;margin-top:0;width:61.65pt;height:29.9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" filled="f" stroked="f">
              <v:textbox inset="0,15pt,0,0">
                <w:txbxContent>
                  <w:p w14:paraId="115C8703" w14:textId="77777777" w:rsidR="002F3907" w:rsidRDefault="00000000">
                    <w:pPr>
                      <w:spacing w:after="0"/>
                      <w:textDirection w:val="btLr"/>
                    </w:pPr>
                    <w:r>
                      <w:rPr>
                        <w:color w:val="0000FF"/>
                        <w:sz w:val="20"/>
                      </w:rPr>
                      <w:t>OFFICIAL USE</w:t>
                    </w:r>
                  </w:p>
                </w:txbxContent>
              </v:textbox>
              <w10:wrap anchorx="page" anchory="page"/>
            </v:rect>
          </w:pict>
        </mc:Fallback>
      </mc:AlternateContent>
    </w:r>
    <w:r>
      <w:rPr>
        <w:noProof/>
        <w:color w:val="000000"/>
      </w:rPr>
      <mc:AlternateContent>
        <mc:Choice Requires="wps">
          <w:drawing>
            <wp:anchor distT="0" distB="0" distL="0" distR="0" simplePos="0" relativeHeight="251661312" behindDoc="0" locked="0" layoutInCell="1" hidden="0" allowOverlap="1" wp14:anchorId="6885204F" wp14:editId="56356C1C">
              <wp:simplePos x="0" y="0"/>
              <wp:positionH relativeFrom="page">
                <wp:align>center</wp:align>
              </wp:positionH>
              <wp:positionV relativeFrom="page">
                <wp:align>top</wp:align>
              </wp:positionV>
              <wp:extent cx="714375" cy="390525"/>
              <wp:effectExtent l="0" t="0" r="0" b="0"/>
              <wp:wrapNone/>
              <wp:docPr id="2" name="Rectangle 2" descr="OFFICIAL USE"/>
              <wp:cNvGraphicFramePr/>
              <a:graphic xmlns:a="http://schemas.openxmlformats.org/drawingml/2006/main">
                <a:graphicData uri="http://schemas.microsoft.com/office/word/2010/wordprocessingShape">
                  <wps:wsp>
                    <wps:cNvSpPr/>
                    <wps:spPr>
                      <a:xfrm>
                        <a:off x="5007863" y="3603788"/>
                        <a:ext cx="676275" cy="352425"/>
                      </a:xfrm>
                      <a:prstGeom prst="rect">
                        <a:avLst/>
                      </a:prstGeom>
                      <a:noFill/>
                      <a:ln>
                        <a:noFill/>
                      </a:ln>
                    </wps:spPr>
                    <wps:txbx>
                      <w:txbxContent>
                        <w:p w14:paraId="0F95FA0E" w14:textId="77777777" w:rsidR="002F3907" w:rsidRDefault="00000000">
                          <w:pPr>
                            <w:spacing w:after="0"/>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6885204F" id="Rectangle 2" o:spid="_x0000_s1033" alt="OFFICIAL USE" style="position:absolute;margin-left:0;margin-top:0;width:56.25pt;height:30.75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" filled="f" stroked="f">
              <v:textbox inset="0,15pt,0,0">
                <w:txbxContent>
                  <w:p w14:paraId="0F95FA0E" w14:textId="77777777" w:rsidR="002F3907" w:rsidRDefault="00000000">
                    <w:pPr>
                      <w:spacing w:after="0"/>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C21"/>
    <w:multiLevelType w:val="multilevel"/>
    <w:tmpl w:val="F5624A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06516F6"/>
    <w:multiLevelType w:val="multilevel"/>
    <w:tmpl w:val="0388DE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5C3D13"/>
    <w:multiLevelType w:val="multilevel"/>
    <w:tmpl w:val="84145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685477"/>
    <w:multiLevelType w:val="multilevel"/>
    <w:tmpl w:val="9E187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B96AFF"/>
    <w:multiLevelType w:val="multilevel"/>
    <w:tmpl w:val="1E282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9014FC"/>
    <w:multiLevelType w:val="multilevel"/>
    <w:tmpl w:val="96720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08107F"/>
    <w:multiLevelType w:val="multilevel"/>
    <w:tmpl w:val="F1D65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B61A6F"/>
    <w:multiLevelType w:val="multilevel"/>
    <w:tmpl w:val="AF2A6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D94CC4"/>
    <w:multiLevelType w:val="multilevel"/>
    <w:tmpl w:val="5ADC2152"/>
    <w:lvl w:ilvl="0">
      <w:start w:val="1"/>
      <w:numFmt w:val="bullet"/>
      <w:lvlText w:val="●"/>
      <w:lvlJc w:val="left"/>
      <w:pPr>
        <w:ind w:left="0" w:firstLine="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660036E"/>
    <w:multiLevelType w:val="multilevel"/>
    <w:tmpl w:val="872AD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5D00C0"/>
    <w:multiLevelType w:val="multilevel"/>
    <w:tmpl w:val="E084E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D11579A"/>
    <w:multiLevelType w:val="multilevel"/>
    <w:tmpl w:val="04800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4043380">
    <w:abstractNumId w:val="3"/>
  </w:num>
  <w:num w:numId="2" w16cid:durableId="2032416383">
    <w:abstractNumId w:val="5"/>
  </w:num>
  <w:num w:numId="3" w16cid:durableId="1451242013">
    <w:abstractNumId w:val="10"/>
  </w:num>
  <w:num w:numId="4" w16cid:durableId="446045106">
    <w:abstractNumId w:val="9"/>
  </w:num>
  <w:num w:numId="5" w16cid:durableId="916014163">
    <w:abstractNumId w:val="6"/>
  </w:num>
  <w:num w:numId="6" w16cid:durableId="1285044478">
    <w:abstractNumId w:val="11"/>
  </w:num>
  <w:num w:numId="7" w16cid:durableId="938222451">
    <w:abstractNumId w:val="0"/>
  </w:num>
  <w:num w:numId="8" w16cid:durableId="1642150206">
    <w:abstractNumId w:val="1"/>
  </w:num>
  <w:num w:numId="9" w16cid:durableId="402425">
    <w:abstractNumId w:val="4"/>
  </w:num>
  <w:num w:numId="10" w16cid:durableId="723260825">
    <w:abstractNumId w:val="8"/>
  </w:num>
  <w:num w:numId="11" w16cid:durableId="2058895567">
    <w:abstractNumId w:val="2"/>
  </w:num>
  <w:num w:numId="12" w16cid:durableId="84226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907"/>
    <w:rsid w:val="000E0486"/>
    <w:rsid w:val="0027793D"/>
    <w:rsid w:val="002F3907"/>
    <w:rsid w:val="00AF004D"/>
    <w:rsid w:val="00C40C78"/>
    <w:rsid w:val="00C83F1D"/>
    <w:rsid w:val="00E25CD2"/>
    <w:rsid w:val="00FA36FF"/>
    <w:rsid w:val="00FD7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197A"/>
  <w15:docId w15:val="{3C1AFDCC-5BC1-4AFE-B210-2203E1B5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do@kmu.gov.u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JkZa2mGfqjxZptPizcDGWIOPw==">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</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ac0f2cb4-908e-41c7-976c-eb68511c53aa" xsi:nil="true"/>
    <Notes xmlns="403d8dae-92f0-4251-a0fc-0c9e62ad51c2" xsi:nil="true"/>
    <lcf76f155ced4ddcb4097134ff3c332f xmlns="403d8dae-92f0-4251-a0fc-0c9e62ad51c2">
      <Terms xmlns="http://schemas.microsoft.com/office/infopath/2007/PartnerControls"/>
    </lcf76f155ced4ddcb4097134ff3c332f>
    <EN xmlns="403d8dae-92f0-4251-a0fc-0c9e62ad51c2" xsi:nil="true"/>
    <Readiness xmlns="403d8dae-92f0-4251-a0fc-0c9e62ad51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AA1EA329BE1145AEDE62A17346AC48" ma:contentTypeVersion="20" ma:contentTypeDescription="Create a new document." ma:contentTypeScope="" ma:versionID="705c56625d48e75846283e6fe0d70815">
  <xsd:schema xmlns:xsd="http://www.w3.org/2001/XMLSchema" xmlns:xs="http://www.w3.org/2001/XMLSchema" xmlns:p="http://schemas.microsoft.com/office/2006/metadata/properties" xmlns:ns2="403d8dae-92f0-4251-a0fc-0c9e62ad51c2" xmlns:ns3="ac0f2cb4-908e-41c7-976c-eb68511c53aa" xmlns:ns4="e405867c-8b79-48d9-9da5-42e989d5b47f" targetNamespace="http://schemas.microsoft.com/office/2006/metadata/properties" ma:root="true" ma:fieldsID="01b82e086dc57c245f5f3fbdf59476bb" ns2:_="" ns3:_="" ns4:_="">
    <xsd:import namespace="403d8dae-92f0-4251-a0fc-0c9e62ad51c2"/>
    <xsd:import namespace="ac0f2cb4-908e-41c7-976c-eb68511c53aa"/>
    <xsd:import namespace="e405867c-8b79-48d9-9da5-42e989d5b4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element ref="ns2:EN" minOccurs="0"/>
                <xsd:element ref="ns2:Readines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d8dae-92f0-4251-a0fc-0c9e62ad5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d5f4a5-f25a-477f-9e2f-199529010064"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EN" ma:index="22" nillable="true" ma:displayName="EN" ma:format="Dropdown" ma:internalName="EN">
      <xsd:simpleType>
        <xsd:restriction base="dms:Lookup"/>
      </xsd:simpleType>
    </xsd:element>
    <xsd:element name="Readiness" ma:index="23" nillable="true" ma:displayName="Readiness" ma:format="Dropdown" ma:internalName="Readiness">
      <xsd:simpleType>
        <xsd:restriction base="dms:Choice">
          <xsd:enumeration value="Ready"/>
          <xsd:enumeration value="Ongoing"/>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f2cb4-908e-41c7-976c-eb68511c53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28e4a1-6ee1-4086-96a3-29ffd9b0ed77}" ma:internalName="TaxCatchAll" ma:showField="CatchAllData" ma:web="e405867c-8b79-48d9-9da5-42e989d5b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05867c-8b79-48d9-9da5-42e989d5b47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EB983-4CAD-4608-A41B-E2B2C879258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560634C-03E0-436F-AC3D-B90CB54E8C2E}">
  <ds:schemaRefs>
    <ds:schemaRef ds:uri="http://schemas.microsoft.com/office/2006/metadata/properties"/>
    <ds:schemaRef ds:uri="http://schemas.microsoft.com/office/infopath/2007/PartnerControls"/>
    <ds:schemaRef ds:uri="ac0f2cb4-908e-41c7-976c-eb68511c53aa"/>
    <ds:schemaRef ds:uri="403d8dae-92f0-4251-a0fc-0c9e62ad51c2"/>
  </ds:schemaRefs>
</ds:datastoreItem>
</file>

<file path=customXml/itemProps4.xml><?xml version="1.0" encoding="utf-8"?>
<ds:datastoreItem xmlns:ds="http://schemas.openxmlformats.org/officeDocument/2006/customXml" ds:itemID="{B3541749-0BC8-4CCA-AF0D-4D83C05E3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d8dae-92f0-4251-a0fc-0c9e62ad51c2"/>
    <ds:schemaRef ds:uri="ac0f2cb4-908e-41c7-976c-eb68511c53aa"/>
    <ds:schemaRef ds:uri="e405867c-8b79-48d9-9da5-42e989d5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Vladyslava Kuriacha</cp:lastModifiedBy>
  <cp:revision>5</cp:revision>
  <dcterms:created xsi:type="dcterms:W3CDTF">2026-07-10T08:33:00Z</dcterms:created>
  <dcterms:modified xsi:type="dcterms:W3CDTF">2026-09-09T09:22:00Z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0x010100B8AA1EA329BE1145AEDE62A17346AC48</vt:lpwstr>
  </property>
  <property fmtid="{D5CDD505-2E9C-101B-9397-08002B2CF9AE}" pid="3" name="ClassificationContentMarkingHeaderShapeIds">
    <vt:lpwstr>70431687,610219e8,3e64e88e,1ee0a4fa,5096ff91,268de639</vt:lpwstr>
  </property>
  <property fmtid="{D5CDD505-2E9C-101B-9397-08002B2CF9AE}" pid="4" name="ClassificationContentMarkingHeaderFontProps">
    <vt:lpwstr>#0000ff,10,Aptos</vt:lpwstr>
  </property>
  <property fmtid="{D5CDD505-2E9C-101B-9397-08002B2CF9AE}" pid="5" name="ClassificationContentMarkingHeaderText">
    <vt:lpwstr>OFFICIAL USE</vt:lpwstr>
  </property>
  <property fmtid="{D5CDD505-2E9C-101B-9397-08002B2CF9AE}" pid="6" name="ClassificationContentMarkingFooterShapeIds">
    <vt:lpwstr>793b1933,4db5bc5e,7122eba6,31dd4168,8ba3a35,75b07d58</vt:lpwstr>
  </property>
  <property fmtid="{D5CDD505-2E9C-101B-9397-08002B2CF9AE}" pid="7" name="ClassificationContentMarkingFooterFontProps">
    <vt:lpwstr>#0000ff,10,Aptos</vt:lpwstr>
  </property>
  <property fmtid="{D5CDD505-2E9C-101B-9397-08002B2CF9AE}" pid="8" name="ClassificationContentMarkingFooterText">
    <vt:lpwstr>OFFICIAL USE</vt:lpwstr>
  </property>
  <property fmtid="{D5CDD505-2E9C-101B-9397-08002B2CF9AE}" pid="9" name="j58bd6c1a5e04739961ec993afce87a7">
    <vt:lpwstr>j58bd6c1a5e04739961ec993afce87a7</vt:lpwstr>
  </property>
  <property fmtid="{D5CDD505-2E9C-101B-9397-08002B2CF9AE}" pid="10" name="MediaServiceImageTags">
    <vt:lpwstr>MediaServiceImageTags</vt:lpwstr>
  </property>
  <property fmtid="{D5CDD505-2E9C-101B-9397-08002B2CF9AE}" pid="11" name="Record_x0020_Status">
    <vt:lpwstr>Record Status</vt:lpwstr>
  </property>
  <property fmtid="{D5CDD505-2E9C-101B-9397-08002B2CF9AE}" pid="12" name="Record Status">
    <vt:lpwstr>Record Status</vt:lpwstr>
  </property>
</Properties>
</file>