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310E" w14:textId="77777777" w:rsidR="00AE0D43" w:rsidRDefault="006D09AA">
      <w:pPr>
        <w:jc w:val="center"/>
        <w:rPr>
          <w:b/>
        </w:rPr>
      </w:pPr>
      <w:r>
        <w:rPr>
          <w:b/>
        </w:rPr>
        <w:t xml:space="preserve"> </w:t>
      </w:r>
    </w:p>
    <w:p w14:paraId="285C310F" w14:textId="77777777" w:rsidR="00AE0D43" w:rsidRDefault="006D09AA">
      <w:pPr>
        <w:jc w:val="center"/>
        <w:rPr>
          <w:u w:val="single"/>
        </w:rPr>
      </w:pPr>
      <w:r>
        <w:rPr>
          <w:b/>
          <w:u w:val="single"/>
        </w:rPr>
        <w:t>TERMS OF REFERENCE</w:t>
      </w:r>
    </w:p>
    <w:p w14:paraId="285C3110" w14:textId="77777777" w:rsidR="00AE0D43" w:rsidRDefault="00AE0D43">
      <w:pPr>
        <w:tabs>
          <w:tab w:val="left" w:pos="10065"/>
        </w:tabs>
        <w:spacing w:line="276" w:lineRule="auto"/>
        <w:ind w:right="289"/>
        <w:jc w:val="both"/>
        <w:rPr>
          <w:b/>
        </w:rPr>
      </w:pPr>
    </w:p>
    <w:p w14:paraId="285C3111" w14:textId="15A043E7" w:rsidR="00AE0D43" w:rsidRDefault="006D09AA">
      <w:pPr>
        <w:tabs>
          <w:tab w:val="left" w:pos="10065"/>
        </w:tabs>
        <w:spacing w:line="276" w:lineRule="auto"/>
        <w:ind w:right="280"/>
        <w:jc w:val="both"/>
        <w:rPr>
          <w:b/>
          <w:color w:val="1F497D"/>
        </w:rPr>
      </w:pPr>
      <w:r>
        <w:rPr>
          <w:b/>
          <w:color w:val="1F497D"/>
        </w:rPr>
        <w:t xml:space="preserve">POSITION: SENIOR PROJECT MANAGER </w:t>
      </w:r>
      <w:r w:rsidR="00C77758">
        <w:rPr>
          <w:b/>
          <w:color w:val="1F497D"/>
        </w:rPr>
        <w:t xml:space="preserve">– </w:t>
      </w:r>
      <w:r w:rsidR="00C77758" w:rsidRPr="00C77758">
        <w:rPr>
          <w:b/>
          <w:color w:val="1F497D"/>
        </w:rPr>
        <w:t>MONITORING, EVALUATING</w:t>
      </w:r>
      <w:r w:rsidR="00C77758">
        <w:rPr>
          <w:b/>
          <w:color w:val="1F497D"/>
          <w:lang w:val="uk-UA"/>
        </w:rPr>
        <w:t>,</w:t>
      </w:r>
      <w:r w:rsidR="00C77758" w:rsidRPr="00C77758">
        <w:rPr>
          <w:b/>
          <w:color w:val="1F497D"/>
        </w:rPr>
        <w:t xml:space="preserve"> AND REPORTING </w:t>
      </w:r>
      <w:r>
        <w:rPr>
          <w:b/>
          <w:color w:val="1F497D"/>
        </w:rPr>
        <w:t>(CATEGORY 1)</w:t>
      </w:r>
    </w:p>
    <w:p w14:paraId="285C3112" w14:textId="77777777" w:rsidR="00AE0D43" w:rsidRDefault="00AE0D43">
      <w:pPr>
        <w:tabs>
          <w:tab w:val="left" w:pos="10065"/>
        </w:tabs>
        <w:spacing w:line="276" w:lineRule="auto"/>
        <w:ind w:right="289"/>
        <w:rPr>
          <w:b/>
          <w:color w:val="073763"/>
        </w:rPr>
      </w:pPr>
    </w:p>
    <w:p w14:paraId="285C3113" w14:textId="77777777" w:rsidR="00AE0D43" w:rsidRDefault="00AE0D43">
      <w:pPr>
        <w:tabs>
          <w:tab w:val="left" w:pos="10065"/>
        </w:tabs>
        <w:spacing w:line="276" w:lineRule="auto"/>
        <w:ind w:right="289"/>
        <w:rPr>
          <w:b/>
          <w:i/>
        </w:rPr>
      </w:pPr>
    </w:p>
    <w:p w14:paraId="285C3114" w14:textId="77777777" w:rsidR="00AE0D43" w:rsidRPr="00B00EE7" w:rsidRDefault="006D09AA" w:rsidP="00B00EE7">
      <w:pPr>
        <w:jc w:val="both"/>
        <w:rPr>
          <w:b/>
        </w:rPr>
      </w:pPr>
      <w:r w:rsidRPr="00B00EE7">
        <w:rPr>
          <w:b/>
        </w:rPr>
        <w:t>1. Objective(s) and linkages to Reforms</w:t>
      </w:r>
    </w:p>
    <w:p w14:paraId="285C3115" w14:textId="77777777" w:rsidR="00AE0D43" w:rsidRPr="00B00EE7" w:rsidRDefault="00AE0D43" w:rsidP="00B00EE7">
      <w:pPr>
        <w:jc w:val="both"/>
        <w:rPr>
          <w:b/>
        </w:rPr>
      </w:pPr>
    </w:p>
    <w:p w14:paraId="285C3116" w14:textId="77777777" w:rsidR="00AE0D43" w:rsidRPr="00B00EE7" w:rsidRDefault="006D09AA" w:rsidP="00B00EE7">
      <w:pPr>
        <w:jc w:val="both"/>
      </w:pPr>
      <w:r w:rsidRPr="00B00EE7">
        <w:t>The Recovery and Reform Delivery Office (RDO) is one of the main cornerstones of the Ukraine Recovery and Reform Architecture Programme (URA)</w:t>
      </w:r>
      <w:r w:rsidRPr="00B00EE7">
        <w:rPr>
          <w:vertAlign w:val="superscript"/>
        </w:rPr>
        <w:footnoteReference w:id="2"/>
      </w:r>
      <w:r w:rsidRPr="00B00EE7">
        <w:t>. It is placed in the Cabinet of Ministers of Ukraine and serves as an advisory body to the CMU, coordinating and analysing the processes of reforms implemented by the Ukrainian administration.</w:t>
      </w:r>
    </w:p>
    <w:p w14:paraId="285C3117" w14:textId="77777777" w:rsidR="00AE0D43" w:rsidRPr="00B00EE7" w:rsidRDefault="006D09AA" w:rsidP="00B00EE7">
      <w:pPr>
        <w:spacing w:before="240"/>
        <w:jc w:val="both"/>
      </w:pPr>
      <w:r w:rsidRPr="00B00EE7">
        <w:t>Consulting services will primarily focus on the following duties: ensuring timely and effective monitoring of the implementation of government priority reforms; collecting data, coordinating with the Secretariat of the Cabinet of Ministers of Ukraine and stakeholders; providing operational support and coordination for RDO activities; and managing communication coordination with RDO stakeholders, partner organizations and projects.</w:t>
      </w:r>
    </w:p>
    <w:p w14:paraId="285C3118" w14:textId="77777777" w:rsidR="00AE0D43" w:rsidRPr="00B00EE7" w:rsidRDefault="006D09AA" w:rsidP="00B00EE7">
      <w:pPr>
        <w:jc w:val="both"/>
      </w:pPr>
      <w:r w:rsidRPr="00B00EE7">
        <w:t xml:space="preserve"> </w:t>
      </w:r>
    </w:p>
    <w:p w14:paraId="285C3119" w14:textId="77777777" w:rsidR="00AE0D43" w:rsidRPr="00B00EE7" w:rsidRDefault="006D09AA" w:rsidP="00B00EE7">
      <w:pPr>
        <w:widowControl/>
        <w:jc w:val="both"/>
        <w:rPr>
          <w:b/>
        </w:rPr>
      </w:pPr>
      <w:r w:rsidRPr="00B00EE7">
        <w:rPr>
          <w:b/>
        </w:rPr>
        <w:t>2. Position and reporting line</w:t>
      </w:r>
    </w:p>
    <w:p w14:paraId="285C311A" w14:textId="77777777" w:rsidR="00AE0D43" w:rsidRPr="00B00EE7" w:rsidRDefault="00AE0D43" w:rsidP="00B00EE7">
      <w:pPr>
        <w:widowControl/>
        <w:jc w:val="both"/>
        <w:rPr>
          <w:b/>
        </w:rPr>
      </w:pPr>
    </w:p>
    <w:p w14:paraId="285C311B" w14:textId="0C1FBEB5" w:rsidR="00AE0D43" w:rsidRPr="00B00EE7" w:rsidRDefault="006D09AA" w:rsidP="00B00EE7">
      <w:pPr>
        <w:widowControl/>
        <w:jc w:val="both"/>
      </w:pPr>
      <w:r w:rsidRPr="00B00EE7">
        <w:t>Senior Project Manager (</w:t>
      </w:r>
      <w:r w:rsidR="00C77758" w:rsidRPr="00C77758">
        <w:t>Monitoring, evaluating</w:t>
      </w:r>
      <w:r w:rsidR="002819F5">
        <w:t>,</w:t>
      </w:r>
      <w:r w:rsidR="00C77758" w:rsidRPr="00C77758">
        <w:t xml:space="preserve"> and reporting</w:t>
      </w:r>
      <w:r w:rsidRPr="00B00EE7">
        <w:t>) will be a full-time consultant in the Recovery and Reform Delivery Office (RDO).The consultant will be reporting directly to the RDO Executive Director.</w:t>
      </w:r>
    </w:p>
    <w:p w14:paraId="285C311C" w14:textId="77777777" w:rsidR="00AE0D43" w:rsidRPr="00B00EE7" w:rsidRDefault="00AE0D43" w:rsidP="00B00EE7">
      <w:pPr>
        <w:widowControl/>
        <w:jc w:val="both"/>
        <w:rPr>
          <w:b/>
        </w:rPr>
      </w:pPr>
    </w:p>
    <w:p w14:paraId="285C311D" w14:textId="77777777" w:rsidR="00AE0D43" w:rsidRPr="00B00EE7" w:rsidRDefault="006D09AA" w:rsidP="00B00EE7">
      <w:pPr>
        <w:widowControl/>
        <w:jc w:val="both"/>
        <w:rPr>
          <w:b/>
        </w:rPr>
      </w:pPr>
      <w:r w:rsidRPr="00B00EE7">
        <w:rPr>
          <w:b/>
        </w:rPr>
        <w:t>3. Duration of the assignment</w:t>
      </w:r>
    </w:p>
    <w:p w14:paraId="285C311E" w14:textId="77777777" w:rsidR="00AE0D43" w:rsidRPr="00B00EE7" w:rsidRDefault="00AE0D43" w:rsidP="00B00EE7">
      <w:pPr>
        <w:widowControl/>
        <w:jc w:val="both"/>
      </w:pPr>
    </w:p>
    <w:p w14:paraId="285C311F" w14:textId="1FD3D023" w:rsidR="00AE0D43" w:rsidRPr="00B00EE7" w:rsidRDefault="006D09AA" w:rsidP="00B00EE7">
      <w:pPr>
        <w:widowControl/>
        <w:jc w:val="both"/>
      </w:pPr>
      <w:r w:rsidRPr="00B00EE7">
        <w:t xml:space="preserve">The consultancy assignment is expected to start </w:t>
      </w:r>
      <w:r w:rsidR="00496587" w:rsidRPr="00B00EE7">
        <w:t>in</w:t>
      </w:r>
      <w:r w:rsidRPr="00B00EE7">
        <w:t xml:space="preserve"> November 202</w:t>
      </w:r>
      <w:r w:rsidR="00B620B9">
        <w:t>5.</w:t>
      </w:r>
      <w:r w:rsidRPr="00B00EE7">
        <w:t xml:space="preserve"> Subject to the availability of funding, the performance of the selected consultant, and the specific needs of the RDO, this appointment may be extended.</w:t>
      </w:r>
    </w:p>
    <w:p w14:paraId="285C3120" w14:textId="77777777" w:rsidR="00AE0D43" w:rsidRPr="00B00EE7" w:rsidRDefault="00AE0D43" w:rsidP="00B00EE7">
      <w:pPr>
        <w:widowControl/>
        <w:spacing w:after="22"/>
        <w:jc w:val="both"/>
        <w:rPr>
          <w:b/>
        </w:rPr>
      </w:pPr>
    </w:p>
    <w:p w14:paraId="285C3121" w14:textId="77777777" w:rsidR="00AE0D43" w:rsidRPr="00B00EE7" w:rsidRDefault="006D09AA" w:rsidP="00B00EE7">
      <w:pPr>
        <w:widowControl/>
        <w:jc w:val="both"/>
      </w:pPr>
      <w:r w:rsidRPr="00B00EE7">
        <w:t>It is an obligatory requirement for the consultant to be physically present in Kyiv.</w:t>
      </w:r>
    </w:p>
    <w:p w14:paraId="285C3122" w14:textId="77777777" w:rsidR="00AE0D43" w:rsidRPr="00B00EE7" w:rsidRDefault="00AE0D43" w:rsidP="00B00EE7">
      <w:pPr>
        <w:widowControl/>
        <w:jc w:val="both"/>
      </w:pPr>
    </w:p>
    <w:p w14:paraId="285C3123" w14:textId="6A1F666B" w:rsidR="00AE0D43" w:rsidRPr="00B00EE7" w:rsidRDefault="006D09AA" w:rsidP="00B00EE7">
      <w:pPr>
        <w:widowControl/>
        <w:spacing w:after="22"/>
        <w:jc w:val="both"/>
        <w:rPr>
          <w:b/>
        </w:rPr>
      </w:pPr>
      <w:bookmarkStart w:id="1" w:name="_heading=h.gjdgxs" w:colFirst="0" w:colLast="0"/>
      <w:bookmarkEnd w:id="1"/>
      <w:r w:rsidRPr="00B00EE7">
        <w:rPr>
          <w:b/>
        </w:rPr>
        <w:t>4. Main Duties and Responsibilities</w:t>
      </w:r>
      <w:r w:rsidR="006F4EDB" w:rsidRPr="00B00EE7">
        <w:rPr>
          <w:b/>
        </w:rPr>
        <w:t>, Deliverables</w:t>
      </w:r>
    </w:p>
    <w:p w14:paraId="285C3124" w14:textId="77777777" w:rsidR="00AE0D43" w:rsidRPr="00B00EE7" w:rsidRDefault="006D09AA" w:rsidP="00B00EE7">
      <w:pPr>
        <w:widowControl/>
        <w:spacing w:before="240"/>
        <w:jc w:val="both"/>
      </w:pPr>
      <w:r w:rsidRPr="00B00EE7">
        <w:t>The consultant is expected to:</w:t>
      </w:r>
    </w:p>
    <w:p w14:paraId="285C3125"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 xml:space="preserve">develop and implement monitoring frameworks and systems to oversee </w:t>
      </w:r>
      <w:r w:rsidRPr="00B00EE7">
        <w:t xml:space="preserve">the </w:t>
      </w:r>
      <w:r w:rsidRPr="00B00EE7">
        <w:rPr>
          <w:color w:val="000000"/>
        </w:rPr>
        <w:t>delivery of key reforms, prepare comprehensive reports on reform implementation in close collaboration with stakeholders;</w:t>
      </w:r>
    </w:p>
    <w:p w14:paraId="285C3126"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collect and analyze quantitative and qualitative data on the implementation of government priorities, report findings to stakeholders to inform decision-making and ensure alignment with objectives;</w:t>
      </w:r>
    </w:p>
    <w:p w14:paraId="285C3127"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coordinate and monitor Ukraine’s priority recovery needs, financial commitments, and disbursements, prepare detailed reports in cooperation with stakeholders to track progress and address challenges;</w:t>
      </w:r>
    </w:p>
    <w:p w14:paraId="285C3128"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 xml:space="preserve">provide organizational, analytical, and monitoring support to the Ukrainian side of the Secretariat of the </w:t>
      </w:r>
      <w:r w:rsidRPr="00B00EE7">
        <w:t>Ukraine</w:t>
      </w:r>
      <w:r w:rsidRPr="00B00EE7">
        <w:rPr>
          <w:color w:val="000000"/>
        </w:rPr>
        <w:t xml:space="preserve"> Donor Platform (</w:t>
      </w:r>
      <w:r w:rsidRPr="00B00EE7">
        <w:t>UDP</w:t>
      </w:r>
      <w:r w:rsidRPr="00B00EE7">
        <w:rPr>
          <w:color w:val="000000"/>
        </w:rPr>
        <w:t>);</w:t>
      </w:r>
    </w:p>
    <w:p w14:paraId="285C3129" w14:textId="3A094D67" w:rsidR="00AE0D43" w:rsidRPr="00B00EE7" w:rsidRDefault="00000000" w:rsidP="00B00EE7">
      <w:pPr>
        <w:widowControl/>
        <w:numPr>
          <w:ilvl w:val="0"/>
          <w:numId w:val="6"/>
        </w:numPr>
        <w:pBdr>
          <w:top w:val="nil"/>
          <w:left w:val="nil"/>
          <w:bottom w:val="nil"/>
          <w:right w:val="nil"/>
          <w:between w:val="nil"/>
        </w:pBdr>
        <w:jc w:val="both"/>
      </w:pPr>
      <w:sdt>
        <w:sdtPr>
          <w:tag w:val="goog_rdk_4"/>
          <w:id w:val="-1805761802"/>
        </w:sdtPr>
        <w:sdtContent>
          <w:r w:rsidR="006D09AA" w:rsidRPr="00B00EE7">
            <w:t xml:space="preserve">coordinate preparation for the </w:t>
          </w:r>
        </w:sdtContent>
      </w:sdt>
      <w:r w:rsidR="006D09AA" w:rsidRPr="00B00EE7">
        <w:t>UDP</w:t>
      </w:r>
      <w:r w:rsidR="006D09AA" w:rsidRPr="00B00EE7">
        <w:rPr>
          <w:color w:val="000000"/>
        </w:rPr>
        <w:t xml:space="preserve"> Steering Committee meetings and other related events (e.g. meetings and conferences with the civil society and business community on UDP related issues, etc.);</w:t>
      </w:r>
    </w:p>
    <w:p w14:paraId="285C312A" w14:textId="77777777" w:rsidR="00AE0D43" w:rsidRPr="00B00EE7" w:rsidRDefault="006D09AA" w:rsidP="00B00EE7">
      <w:pPr>
        <w:widowControl/>
        <w:numPr>
          <w:ilvl w:val="0"/>
          <w:numId w:val="6"/>
        </w:numPr>
        <w:jc w:val="both"/>
      </w:pPr>
      <w:bookmarkStart w:id="2" w:name="_heading=h.4i7pdjzaetcc" w:colFirst="0" w:colLast="0"/>
      <w:bookmarkEnd w:id="2"/>
      <w:r w:rsidRPr="00B00EE7">
        <w:t>​ensure coordination of preparation for other events related to the UDP and preparation of background materials​ for 1) meetings with the Prime Minister of Ukraine regarding preparation for Steering Committee meetings and agreeing on the GoU position and UDP Secretariat groundwork; 2) meetings of the Steering Council on coordination of CEBs to support Ukraine in the Ukraine Donor Platform; 3) meetings of the Strategic Investment Council, etc.;</w:t>
      </w:r>
    </w:p>
    <w:p w14:paraId="285C312B" w14:textId="77777777" w:rsidR="00AE0D43" w:rsidRPr="00B00EE7" w:rsidRDefault="006D09AA" w:rsidP="00B00EE7">
      <w:pPr>
        <w:numPr>
          <w:ilvl w:val="0"/>
          <w:numId w:val="6"/>
        </w:numPr>
        <w:pBdr>
          <w:top w:val="nil"/>
          <w:left w:val="nil"/>
          <w:bottom w:val="nil"/>
          <w:right w:val="nil"/>
          <w:between w:val="nil"/>
        </w:pBdr>
      </w:pPr>
      <w:r w:rsidRPr="00B00EE7">
        <w:rPr>
          <w:color w:val="000000"/>
        </w:rPr>
        <w:t>ensure alignment between RDO workstreams and government priority tasks;</w:t>
      </w:r>
    </w:p>
    <w:p w14:paraId="285C312C"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liaise with RDO partners, SCMU, line ministries, and other stakeholders to facilitate communication and collaboration;</w:t>
      </w:r>
    </w:p>
    <w:p w14:paraId="285C312D"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manage RDO recruitment process, including the selection and onboarding of candidates, and ensure new hires are well-integrated and prepared to contribute effectively to project goals;</w:t>
      </w:r>
    </w:p>
    <w:p w14:paraId="285C312E"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organize and hold coordination meetings with Recovery and Reform Support Teams regarding government priority reforms, recovery needs, and URA programme tasks, as well as facilitate discussions on relevant EU-funded projects to ensure alignment and progress;</w:t>
      </w:r>
    </w:p>
    <w:p w14:paraId="285C312F"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develop and approve RDO internal documents, including budgets, reports, presentations, and other materials related to the aforementioned topics and RDO workstreams, ensuring documentation is accurate, comprehensive, and timely;</w:t>
      </w:r>
    </w:p>
    <w:p w14:paraId="285C3130"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support the Executive Director in coordinating RDO activities, assist with strategic planning, resource allocation, and overall project management to achieve organizational goals;</w:t>
      </w:r>
    </w:p>
    <w:p w14:paraId="285C3131" w14:textId="77777777" w:rsidR="00AE0D43" w:rsidRPr="00B00EE7" w:rsidRDefault="006D09AA" w:rsidP="00B00EE7">
      <w:pPr>
        <w:widowControl/>
        <w:numPr>
          <w:ilvl w:val="0"/>
          <w:numId w:val="6"/>
        </w:numPr>
        <w:pBdr>
          <w:top w:val="nil"/>
          <w:left w:val="nil"/>
          <w:bottom w:val="nil"/>
          <w:right w:val="nil"/>
          <w:between w:val="nil"/>
        </w:pBdr>
        <w:jc w:val="both"/>
      </w:pPr>
      <w:r w:rsidRPr="00B00EE7">
        <w:rPr>
          <w:color w:val="000000"/>
        </w:rPr>
        <w:t>manage RDO operational activities, ensuring efficient and effective project execution and implementing quality control measures to maintain high standards and compliance with organizational policies and donor requirements.</w:t>
      </w:r>
    </w:p>
    <w:p w14:paraId="285C3132" w14:textId="77777777" w:rsidR="00AE0D43" w:rsidRPr="00B00EE7" w:rsidRDefault="00AE0D43" w:rsidP="00B00EE7">
      <w:pPr>
        <w:widowControl/>
        <w:ind w:left="1134"/>
        <w:jc w:val="both"/>
      </w:pPr>
    </w:p>
    <w:p w14:paraId="285C3133" w14:textId="3CAFBB92" w:rsidR="00AE0D43" w:rsidRPr="00B00EE7" w:rsidRDefault="00000000" w:rsidP="00B00EE7">
      <w:pPr>
        <w:widowControl/>
        <w:jc w:val="both"/>
        <w:rPr>
          <w:b/>
          <w:bCs/>
        </w:rPr>
      </w:pPr>
      <w:sdt>
        <w:sdtPr>
          <w:tag w:val="goog_rdk_9"/>
          <w:id w:val="-419181312"/>
        </w:sdtPr>
        <w:sdtEndPr>
          <w:rPr>
            <w:b/>
            <w:bCs/>
          </w:rPr>
        </w:sdtEndPr>
        <w:sdtContent>
          <w:r w:rsidR="006D09AA" w:rsidRPr="00B00EE7">
            <w:rPr>
              <w:b/>
              <w:bCs/>
            </w:rPr>
            <w:t>Deliverables</w:t>
          </w:r>
        </w:sdtContent>
      </w:sdt>
    </w:p>
    <w:p w14:paraId="285C3134" w14:textId="1A3E472D" w:rsidR="00AE0D43" w:rsidRPr="00B00EE7" w:rsidRDefault="006D09AA" w:rsidP="00B00EE7">
      <w:pPr>
        <w:widowControl/>
        <w:numPr>
          <w:ilvl w:val="0"/>
          <w:numId w:val="3"/>
        </w:numPr>
        <w:jc w:val="both"/>
      </w:pPr>
      <w:r w:rsidRPr="00B00EE7">
        <w:t>support of the SCMU and line ministries in delivering GoU decisions;</w:t>
      </w:r>
    </w:p>
    <w:p w14:paraId="285C3135" w14:textId="62C34F46" w:rsidR="00AE0D43" w:rsidRPr="00B00EE7" w:rsidRDefault="006D09AA" w:rsidP="00B00EE7">
      <w:pPr>
        <w:widowControl/>
        <w:numPr>
          <w:ilvl w:val="0"/>
          <w:numId w:val="3"/>
        </w:numPr>
        <w:jc w:val="both"/>
      </w:pPr>
      <w:r w:rsidRPr="00B00EE7">
        <w:t>monitoring frameworks and systems to oversee the delivery of key reforms and addressing of recovery priorities;</w:t>
      </w:r>
    </w:p>
    <w:p w14:paraId="285C3136" w14:textId="620F9A14" w:rsidR="00AE0D43" w:rsidRPr="00B00EE7" w:rsidRDefault="006D09AA" w:rsidP="00B00EE7">
      <w:pPr>
        <w:widowControl/>
        <w:numPr>
          <w:ilvl w:val="0"/>
          <w:numId w:val="3"/>
        </w:numPr>
        <w:jc w:val="both"/>
      </w:pPr>
      <w:r w:rsidRPr="00B00EE7">
        <w:t>documentation on preparation, approval, updating, and monitoring of the implementation of the GoU decisions, including concerning the Ukraine Donor Platform;</w:t>
      </w:r>
    </w:p>
    <w:p w14:paraId="285C3137" w14:textId="680601B6" w:rsidR="00AE0D43" w:rsidRPr="00B00EE7" w:rsidRDefault="006D09AA" w:rsidP="00B00EE7">
      <w:pPr>
        <w:widowControl/>
        <w:numPr>
          <w:ilvl w:val="0"/>
          <w:numId w:val="3"/>
        </w:numPr>
        <w:jc w:val="both"/>
        <w:rPr>
          <w:rFonts w:eastAsia="Noto Sans Symbols"/>
        </w:rPr>
      </w:pPr>
      <w:r w:rsidRPr="00B00EE7">
        <w:t xml:space="preserve">comprehensive, detailed reports and other materials prepared in cooperation with stakeholders to track progress and address reforms and recovery challenges; </w:t>
      </w:r>
    </w:p>
    <w:p w14:paraId="285C3138" w14:textId="51441AE1" w:rsidR="00AE0D43" w:rsidRPr="00B00EE7" w:rsidRDefault="006D09AA" w:rsidP="00B00EE7">
      <w:pPr>
        <w:widowControl/>
        <w:numPr>
          <w:ilvl w:val="0"/>
          <w:numId w:val="3"/>
        </w:numPr>
        <w:jc w:val="both"/>
        <w:rPr>
          <w:rFonts w:eastAsia="Noto Sans Symbols"/>
        </w:rPr>
      </w:pPr>
      <w:r w:rsidRPr="00B00EE7">
        <w:t>support to the UDP Secretariat, incl. support the organization and facilitation of UDP Steering Committee meetings and other related events;</w:t>
      </w:r>
    </w:p>
    <w:p w14:paraId="285C3139" w14:textId="2822F26B" w:rsidR="00AE0D43" w:rsidRPr="00B00EE7" w:rsidRDefault="006D09AA" w:rsidP="00B00EE7">
      <w:pPr>
        <w:widowControl/>
        <w:numPr>
          <w:ilvl w:val="0"/>
          <w:numId w:val="3"/>
        </w:numPr>
        <w:jc w:val="both"/>
        <w:rPr>
          <w:rFonts w:eastAsia="Noto Sans Symbols"/>
        </w:rPr>
      </w:pPr>
      <w:r w:rsidRPr="00B00EE7">
        <w:t>background materials​ for UDP Steering Committee meetings;</w:t>
      </w:r>
    </w:p>
    <w:p w14:paraId="285C313A" w14:textId="113FB34A" w:rsidR="00AE0D43" w:rsidRPr="00B00EE7" w:rsidRDefault="006D09AA" w:rsidP="00B00EE7">
      <w:pPr>
        <w:widowControl/>
        <w:numPr>
          <w:ilvl w:val="0"/>
          <w:numId w:val="3"/>
        </w:numPr>
        <w:jc w:val="both"/>
        <w:rPr>
          <w:rFonts w:eastAsia="Noto Sans Symbols"/>
        </w:rPr>
      </w:pPr>
      <w:r w:rsidRPr="00B00EE7">
        <w:t>communication and official correspondence with partners, the GoU, and other stakeholders;</w:t>
      </w:r>
    </w:p>
    <w:p w14:paraId="285C313B" w14:textId="40296C93" w:rsidR="00AE0D43" w:rsidRPr="00B00EE7" w:rsidRDefault="006D09AA" w:rsidP="00B00EE7">
      <w:pPr>
        <w:widowControl/>
        <w:numPr>
          <w:ilvl w:val="0"/>
          <w:numId w:val="3"/>
        </w:numPr>
        <w:jc w:val="both"/>
      </w:pPr>
      <w:r w:rsidRPr="00B00EE7">
        <w:t>RDO internal documents, including budgets, reports, presentations, and other materials related to the aforementioned topics and RDO workstreams.</w:t>
      </w:r>
    </w:p>
    <w:sdt>
      <w:sdtPr>
        <w:tag w:val="goog_rdk_31"/>
        <w:id w:val="580643197"/>
      </w:sdtPr>
      <w:sdtContent>
        <w:p w14:paraId="285C313C" w14:textId="77777777" w:rsidR="00AE0D43" w:rsidRPr="00B00EE7" w:rsidRDefault="00000000" w:rsidP="00B00EE7">
          <w:pPr>
            <w:widowControl/>
            <w:ind w:left="720"/>
            <w:jc w:val="both"/>
          </w:pPr>
          <w:sdt>
            <w:sdtPr>
              <w:tag w:val="goog_rdk_30"/>
              <w:id w:val="-152989132"/>
            </w:sdtPr>
            <w:sdtContent/>
          </w:sdt>
        </w:p>
      </w:sdtContent>
    </w:sdt>
    <w:p w14:paraId="285C313D" w14:textId="7BEC6FF6" w:rsidR="00AE0D43" w:rsidRPr="00B00EE7" w:rsidRDefault="00000000" w:rsidP="00B00EE7">
      <w:pPr>
        <w:widowControl/>
        <w:jc w:val="both"/>
        <w:rPr>
          <w:b/>
        </w:rPr>
      </w:pPr>
      <w:sdt>
        <w:sdtPr>
          <w:tag w:val="goog_rdk_33"/>
          <w:id w:val="-1006742659"/>
        </w:sdtPr>
        <w:sdtContent>
          <w:r w:rsidR="006F4EDB" w:rsidRPr="00B00EE7">
            <w:rPr>
              <w:b/>
            </w:rPr>
            <w:t>5</w:t>
          </w:r>
        </w:sdtContent>
      </w:sdt>
      <w:r w:rsidR="006D09AA" w:rsidRPr="00B00EE7">
        <w:rPr>
          <w:b/>
        </w:rPr>
        <w:t>. Qualifications, Skills, and Experience</w:t>
      </w:r>
    </w:p>
    <w:p w14:paraId="285C313E" w14:textId="77777777" w:rsidR="00AE0D43" w:rsidRPr="00B00EE7" w:rsidRDefault="00AE0D43" w:rsidP="00B00EE7">
      <w:pPr>
        <w:widowControl/>
        <w:jc w:val="both"/>
      </w:pPr>
    </w:p>
    <w:p w14:paraId="285C313F" w14:textId="2E849A9B" w:rsidR="00AE0D43" w:rsidRPr="00B00EE7" w:rsidRDefault="00000000" w:rsidP="00B00EE7">
      <w:pPr>
        <w:widowControl/>
        <w:jc w:val="both"/>
        <w:rPr>
          <w:b/>
          <w:bCs/>
        </w:rPr>
      </w:pPr>
      <w:sdt>
        <w:sdtPr>
          <w:tag w:val="goog_rdk_36"/>
          <w:id w:val="-1966347185"/>
          <w:showingPlcHdr/>
        </w:sdtPr>
        <w:sdtEndPr>
          <w:rPr>
            <w:b/>
            <w:bCs/>
          </w:rPr>
        </w:sdtEndPr>
        <w:sdtContent>
          <w:r w:rsidR="006F4EDB" w:rsidRPr="00B00EE7">
            <w:rPr>
              <w:b/>
              <w:bCs/>
            </w:rPr>
            <w:t xml:space="preserve">     </w:t>
          </w:r>
        </w:sdtContent>
      </w:sdt>
      <w:sdt>
        <w:sdtPr>
          <w:rPr>
            <w:b/>
            <w:bCs/>
          </w:rPr>
          <w:tag w:val="goog_rdk_37"/>
          <w:id w:val="180635286"/>
        </w:sdtPr>
        <w:sdtContent>
          <w:r w:rsidR="006F4EDB" w:rsidRPr="00B00EE7">
            <w:rPr>
              <w:b/>
              <w:bCs/>
            </w:rPr>
            <w:t>5</w:t>
          </w:r>
        </w:sdtContent>
      </w:sdt>
      <w:r w:rsidR="006D09AA" w:rsidRPr="00B00EE7">
        <w:rPr>
          <w:b/>
          <w:bCs/>
          <w:i/>
        </w:rPr>
        <w:t xml:space="preserve">.1 Qualifications and skills </w:t>
      </w:r>
    </w:p>
    <w:p w14:paraId="285C3140" w14:textId="4867F4E3" w:rsidR="00AE0D43" w:rsidRPr="00B00EE7" w:rsidRDefault="006D09AA" w:rsidP="00B00EE7">
      <w:pPr>
        <w:widowControl/>
        <w:numPr>
          <w:ilvl w:val="0"/>
          <w:numId w:val="1"/>
        </w:numPr>
        <w:jc w:val="both"/>
      </w:pPr>
      <w:r w:rsidRPr="00B00EE7">
        <w:t>Master’s degree in International</w:t>
      </w:r>
      <w:r w:rsidR="000F55E4">
        <w:t xml:space="preserve"> </w:t>
      </w:r>
      <w:r w:rsidRPr="00B00EE7">
        <w:t>Relations, Political Science, Business Administration, or Public Administration;</w:t>
      </w:r>
    </w:p>
    <w:p w14:paraId="285C3141" w14:textId="77777777" w:rsidR="00AE0D43" w:rsidRPr="00B00EE7" w:rsidRDefault="006D09AA" w:rsidP="00B00EE7">
      <w:pPr>
        <w:widowControl/>
        <w:numPr>
          <w:ilvl w:val="0"/>
          <w:numId w:val="1"/>
        </w:numPr>
        <w:jc w:val="both"/>
      </w:pPr>
      <w:r w:rsidRPr="00B00EE7">
        <w:t>strong organizational management, communication and presentation skills;</w:t>
      </w:r>
    </w:p>
    <w:p w14:paraId="285C3142" w14:textId="77777777" w:rsidR="00AE0D43" w:rsidRPr="00B00EE7" w:rsidRDefault="006D09AA" w:rsidP="00B00EE7">
      <w:pPr>
        <w:widowControl/>
        <w:numPr>
          <w:ilvl w:val="0"/>
          <w:numId w:val="1"/>
        </w:numPr>
        <w:jc w:val="both"/>
      </w:pPr>
      <w:r w:rsidRPr="00B00EE7">
        <w:t>PC literacy (MS PowerPoint, Excel, Word);</w:t>
      </w:r>
    </w:p>
    <w:p w14:paraId="285C3143" w14:textId="77777777" w:rsidR="00AE0D43" w:rsidRPr="00B00EE7" w:rsidRDefault="006D09AA" w:rsidP="00B00EE7">
      <w:pPr>
        <w:widowControl/>
        <w:numPr>
          <w:ilvl w:val="0"/>
          <w:numId w:val="1"/>
        </w:numPr>
        <w:spacing w:after="240"/>
        <w:jc w:val="both"/>
      </w:pPr>
      <w:r w:rsidRPr="00B00EE7">
        <w:t xml:space="preserve">fluency in both spoken and written Ukrainian and English. </w:t>
      </w:r>
    </w:p>
    <w:p w14:paraId="285C3144" w14:textId="6F5CE44E" w:rsidR="00AE0D43" w:rsidRPr="00B00EE7" w:rsidRDefault="006F4EDB" w:rsidP="00B00EE7">
      <w:pPr>
        <w:widowControl/>
        <w:jc w:val="both"/>
        <w:rPr>
          <w:b/>
          <w:bCs/>
        </w:rPr>
      </w:pPr>
      <w:r w:rsidRPr="00B00EE7">
        <w:rPr>
          <w:b/>
          <w:bCs/>
        </w:rPr>
        <w:t>5</w:t>
      </w:r>
      <w:r w:rsidR="006D09AA" w:rsidRPr="00B00EE7">
        <w:rPr>
          <w:b/>
          <w:bCs/>
          <w:i/>
        </w:rPr>
        <w:t>.2 Professional experience</w:t>
      </w:r>
    </w:p>
    <w:p w14:paraId="285C3145" w14:textId="77777777" w:rsidR="00AE0D43" w:rsidRPr="00B00EE7" w:rsidRDefault="006D09AA" w:rsidP="00B00EE7">
      <w:pPr>
        <w:widowControl/>
        <w:numPr>
          <w:ilvl w:val="0"/>
          <w:numId w:val="2"/>
        </w:numPr>
        <w:jc w:val="both"/>
      </w:pPr>
      <w:r w:rsidRPr="00B00EE7">
        <w:t>Minimum 7 years of general professional experience;</w:t>
      </w:r>
    </w:p>
    <w:p w14:paraId="285C3146" w14:textId="77777777" w:rsidR="00AE0D43" w:rsidRPr="00B00EE7" w:rsidRDefault="006D09AA" w:rsidP="00B00EE7">
      <w:pPr>
        <w:widowControl/>
        <w:numPr>
          <w:ilvl w:val="0"/>
          <w:numId w:val="2"/>
        </w:numPr>
        <w:jc w:val="both"/>
      </w:pPr>
      <w:r w:rsidRPr="00B00EE7">
        <w:lastRenderedPageBreak/>
        <w:t>minimum 5 years of experience in project management, public or business administration, consulting related to the field of assignment;</w:t>
      </w:r>
    </w:p>
    <w:p w14:paraId="285C3147" w14:textId="77777777" w:rsidR="00AE0D43" w:rsidRPr="00B00EE7" w:rsidRDefault="006D09AA" w:rsidP="00B00EE7">
      <w:pPr>
        <w:widowControl/>
        <w:numPr>
          <w:ilvl w:val="0"/>
          <w:numId w:val="2"/>
        </w:numPr>
        <w:spacing w:after="240"/>
        <w:jc w:val="both"/>
      </w:pPr>
      <w:r w:rsidRPr="00B00EE7">
        <w:t>experience in international organizations or projects is a highly desirable asset.</w:t>
      </w:r>
    </w:p>
    <w:p w14:paraId="285C3148" w14:textId="1826AE47" w:rsidR="00AE0D43" w:rsidRPr="00B00EE7" w:rsidRDefault="00000000" w:rsidP="00B00EE7">
      <w:pPr>
        <w:widowControl/>
        <w:jc w:val="both"/>
        <w:rPr>
          <w:b/>
          <w:bCs/>
          <w:i/>
        </w:rPr>
      </w:pPr>
      <w:sdt>
        <w:sdtPr>
          <w:rPr>
            <w:b/>
            <w:bCs/>
          </w:rPr>
          <w:tag w:val="goog_rdk_42"/>
          <w:id w:val="1766730402"/>
        </w:sdtPr>
        <w:sdtContent>
          <w:r w:rsidR="006F4EDB" w:rsidRPr="00B00EE7">
            <w:rPr>
              <w:b/>
              <w:bCs/>
            </w:rPr>
            <w:t>5</w:t>
          </w:r>
        </w:sdtContent>
      </w:sdt>
      <w:r w:rsidR="006D09AA" w:rsidRPr="00B00EE7">
        <w:rPr>
          <w:b/>
          <w:bCs/>
          <w:i/>
        </w:rPr>
        <w:t>.3 Other experience:</w:t>
      </w:r>
    </w:p>
    <w:p w14:paraId="285C3149" w14:textId="77777777" w:rsidR="00AE0D43" w:rsidRPr="00B00EE7" w:rsidRDefault="00AE0D43" w:rsidP="00B00EE7">
      <w:pPr>
        <w:widowControl/>
        <w:jc w:val="both"/>
        <w:rPr>
          <w:b/>
          <w:i/>
        </w:rPr>
      </w:pPr>
    </w:p>
    <w:p w14:paraId="285C314A" w14:textId="77777777" w:rsidR="00AE0D43" w:rsidRPr="00B00EE7" w:rsidRDefault="006D09AA" w:rsidP="00B00EE7">
      <w:pPr>
        <w:widowControl/>
        <w:numPr>
          <w:ilvl w:val="0"/>
          <w:numId w:val="4"/>
        </w:numPr>
        <w:jc w:val="both"/>
      </w:pPr>
      <w:r w:rsidRPr="00B00EE7">
        <w:t>Proven track record of successful team management;</w:t>
      </w:r>
    </w:p>
    <w:p w14:paraId="285C314B" w14:textId="77777777" w:rsidR="00AE0D43" w:rsidRPr="00B00EE7" w:rsidRDefault="006D09AA" w:rsidP="00B00EE7">
      <w:pPr>
        <w:widowControl/>
        <w:numPr>
          <w:ilvl w:val="0"/>
          <w:numId w:val="4"/>
        </w:numPr>
        <w:jc w:val="both"/>
      </w:pPr>
      <w:r w:rsidRPr="00B00EE7">
        <w:t>demonstrated expertise in change management or project management;</w:t>
      </w:r>
    </w:p>
    <w:p w14:paraId="285C314C" w14:textId="77777777" w:rsidR="00AE0D43" w:rsidRPr="00B00EE7" w:rsidRDefault="006D09AA" w:rsidP="00B00EE7">
      <w:pPr>
        <w:widowControl/>
        <w:numPr>
          <w:ilvl w:val="0"/>
          <w:numId w:val="4"/>
        </w:numPr>
        <w:jc w:val="both"/>
      </w:pPr>
      <w:r w:rsidRPr="00B00EE7">
        <w:t>good understanding of Ukraine’s reform agenda and policy formulation process;</w:t>
      </w:r>
    </w:p>
    <w:p w14:paraId="285C314D" w14:textId="77777777" w:rsidR="00AE0D43" w:rsidRPr="00B00EE7" w:rsidRDefault="006D09AA" w:rsidP="00B00EE7">
      <w:pPr>
        <w:widowControl/>
        <w:numPr>
          <w:ilvl w:val="0"/>
          <w:numId w:val="4"/>
        </w:numPr>
        <w:jc w:val="both"/>
      </w:pPr>
      <w:r w:rsidRPr="00B00EE7">
        <w:t>proven experience with Ukraine’s recovery activities;</w:t>
      </w:r>
    </w:p>
    <w:p w14:paraId="285C314E" w14:textId="77777777" w:rsidR="00AE0D43" w:rsidRPr="00B00EE7" w:rsidRDefault="006D09AA" w:rsidP="00B00EE7">
      <w:pPr>
        <w:widowControl/>
        <w:numPr>
          <w:ilvl w:val="0"/>
          <w:numId w:val="4"/>
        </w:numPr>
        <w:jc w:val="both"/>
      </w:pPr>
      <w:r w:rsidRPr="00B00EE7">
        <w:t>experience working with government entities and development partners, including knowledge of their mandates and processes, is an asset.</w:t>
      </w:r>
    </w:p>
    <w:p w14:paraId="285C314F" w14:textId="77777777" w:rsidR="00AE0D43" w:rsidRPr="00B00EE7" w:rsidRDefault="00AE0D43" w:rsidP="00B00EE7">
      <w:pPr>
        <w:widowControl/>
        <w:ind w:left="720"/>
        <w:jc w:val="both"/>
      </w:pPr>
    </w:p>
    <w:p w14:paraId="285C3150" w14:textId="5562AEBD" w:rsidR="00AE0D43" w:rsidRPr="00B00EE7" w:rsidRDefault="00000000" w:rsidP="00B00EE7">
      <w:pPr>
        <w:widowControl/>
        <w:jc w:val="both"/>
        <w:rPr>
          <w:b/>
          <w:bCs/>
        </w:rPr>
      </w:pPr>
      <w:sdt>
        <w:sdtPr>
          <w:rPr>
            <w:b/>
            <w:bCs/>
          </w:rPr>
          <w:tag w:val="goog_rdk_45"/>
          <w:id w:val="1634438907"/>
        </w:sdtPr>
        <w:sdtContent>
          <w:r w:rsidR="006F4EDB" w:rsidRPr="00B00EE7">
            <w:rPr>
              <w:b/>
              <w:bCs/>
            </w:rPr>
            <w:t>6</w:t>
          </w:r>
        </w:sdtContent>
      </w:sdt>
      <w:r w:rsidR="006D09AA" w:rsidRPr="00B00EE7">
        <w:rPr>
          <w:b/>
          <w:bCs/>
        </w:rPr>
        <w:t>. Funding Source</w:t>
      </w:r>
    </w:p>
    <w:p w14:paraId="285C3151" w14:textId="77777777" w:rsidR="00AE0D43" w:rsidRPr="00B00EE7" w:rsidRDefault="00AE0D43" w:rsidP="00B00EE7">
      <w:pPr>
        <w:widowControl/>
        <w:jc w:val="both"/>
        <w:rPr>
          <w:b/>
        </w:rPr>
      </w:pPr>
    </w:p>
    <w:p w14:paraId="6F4367D8" w14:textId="63BE9C78" w:rsidR="000F55E4" w:rsidRPr="000F55E4" w:rsidRDefault="000F55E4" w:rsidP="000F55E4">
      <w:pPr>
        <w:jc w:val="both"/>
      </w:pPr>
      <w:r w:rsidRPr="000F55E4">
        <w:t>The funding source of this assignment is the Ukraine Stabilisation and Sustainable Growth Multi-Donor Account (MDA) managed by the EBRD. Contributors to the MDA are Austria, Denmark, Finland, France, Germany, Italy, Japan, Latvia, the Netherlands, Norway, Poland, Slovenia</w:t>
      </w:r>
      <w:r w:rsidR="00625FD9">
        <w:t>,</w:t>
      </w:r>
      <w:r w:rsidRPr="000F55E4">
        <w:t xml:space="preserve"> Sweden, Switzerland, the United Kingdom, the United States, and the European Union.</w:t>
      </w:r>
    </w:p>
    <w:p w14:paraId="285C3153" w14:textId="77777777" w:rsidR="00AE0D43" w:rsidRPr="00B00EE7" w:rsidRDefault="00AE0D43" w:rsidP="00B00EE7">
      <w:pPr>
        <w:jc w:val="both"/>
      </w:pPr>
    </w:p>
    <w:p w14:paraId="285C3154" w14:textId="77777777" w:rsidR="00AE0D43" w:rsidRPr="00B00EE7" w:rsidRDefault="006D09AA" w:rsidP="00B00EE7">
      <w:pPr>
        <w:jc w:val="both"/>
      </w:pPr>
      <w:r w:rsidRPr="00B00EE7">
        <w:t>Please note that selection and contracting will be subject to the availability of funding.</w:t>
      </w:r>
    </w:p>
    <w:p w14:paraId="285C3155" w14:textId="77777777" w:rsidR="00AE0D43" w:rsidRPr="00B00EE7" w:rsidRDefault="00AE0D43" w:rsidP="00B00EE7">
      <w:pPr>
        <w:widowControl/>
        <w:jc w:val="both"/>
        <w:rPr>
          <w:b/>
        </w:rPr>
      </w:pPr>
    </w:p>
    <w:p w14:paraId="285C3156" w14:textId="755349C7" w:rsidR="00AE0D43" w:rsidRPr="00B00EE7" w:rsidRDefault="00000000" w:rsidP="00B00EE7">
      <w:pPr>
        <w:widowControl/>
        <w:jc w:val="both"/>
        <w:rPr>
          <w:b/>
        </w:rPr>
      </w:pPr>
      <w:sdt>
        <w:sdtPr>
          <w:tag w:val="goog_rdk_48"/>
          <w:id w:val="-25868463"/>
        </w:sdtPr>
        <w:sdtContent>
          <w:r w:rsidR="006F4EDB" w:rsidRPr="00B00EE7">
            <w:rPr>
              <w:b/>
            </w:rPr>
            <w:t>7</w:t>
          </w:r>
        </w:sdtContent>
      </w:sdt>
      <w:r w:rsidR="006D09AA" w:rsidRPr="00B00EE7">
        <w:rPr>
          <w:b/>
        </w:rPr>
        <w:t xml:space="preserve">. Submissions </w:t>
      </w:r>
    </w:p>
    <w:p w14:paraId="285C3157" w14:textId="77777777" w:rsidR="00AE0D43" w:rsidRPr="00B00EE7" w:rsidRDefault="00AE0D43" w:rsidP="00B00EE7">
      <w:pPr>
        <w:widowControl/>
        <w:jc w:val="both"/>
      </w:pPr>
    </w:p>
    <w:p w14:paraId="285C3158" w14:textId="411A22F6" w:rsidR="00AE0D43" w:rsidRPr="00B00EE7" w:rsidRDefault="006D09AA" w:rsidP="00B00EE7">
      <w:pPr>
        <w:widowControl/>
        <w:jc w:val="both"/>
      </w:pPr>
      <w:r w:rsidRPr="00B00EE7">
        <w:t>Submissions must be prepared in English only and delivered electronically by</w:t>
      </w:r>
      <w:r w:rsidR="00B620B9">
        <w:t xml:space="preserve"> 14 November, 2025</w:t>
      </w:r>
      <w:r w:rsidRPr="00B00EE7">
        <w:t xml:space="preserve">, to the following address: </w:t>
      </w:r>
      <w:r w:rsidR="00B620B9">
        <w:t>rdo@kmu.gov.ua</w:t>
      </w:r>
    </w:p>
    <w:p w14:paraId="285C3159" w14:textId="77777777" w:rsidR="00AE0D43" w:rsidRPr="00B00EE7" w:rsidRDefault="006D09AA" w:rsidP="00B00EE7">
      <w:pPr>
        <w:widowControl/>
        <w:spacing w:before="200"/>
        <w:jc w:val="both"/>
      </w:pPr>
      <w:r w:rsidRPr="00B00EE7">
        <w:t xml:space="preserve">All submissions must include: </w:t>
      </w:r>
    </w:p>
    <w:p w14:paraId="285C315A" w14:textId="2F69F333" w:rsidR="00AE0D43" w:rsidRPr="00B00EE7" w:rsidRDefault="006D09AA" w:rsidP="00B00EE7">
      <w:pPr>
        <w:widowControl/>
        <w:numPr>
          <w:ilvl w:val="0"/>
          <w:numId w:val="5"/>
        </w:numPr>
        <w:jc w:val="both"/>
      </w:pPr>
      <w:r w:rsidRPr="00B00EE7">
        <w:t xml:space="preserve">Completed, signed, and scanned/photographed </w:t>
      </w:r>
      <w:hyperlink r:id="rId8">
        <w:r w:rsidRPr="00B00EE7">
          <w:rPr>
            <w:u w:val="single"/>
          </w:rPr>
          <w:t>Application Form</w:t>
        </w:r>
      </w:hyperlink>
      <w:r w:rsidRPr="00B00EE7">
        <w:t>;</w:t>
      </w:r>
      <w:r w:rsidR="002819F5">
        <w:rPr>
          <w:lang w:val="uk-UA"/>
        </w:rPr>
        <w:t xml:space="preserve"> </w:t>
      </w:r>
    </w:p>
    <w:p w14:paraId="285C315B" w14:textId="02268FA7" w:rsidR="00AE0D43" w:rsidRPr="002819F5" w:rsidRDefault="006D09AA" w:rsidP="00B00EE7">
      <w:pPr>
        <w:widowControl/>
        <w:numPr>
          <w:ilvl w:val="0"/>
          <w:numId w:val="5"/>
        </w:numPr>
        <w:jc w:val="both"/>
        <w:rPr>
          <w:rStyle w:val="Hyperlink"/>
        </w:rPr>
      </w:pPr>
      <w:r w:rsidRPr="0068372E">
        <w:t>com</w:t>
      </w:r>
      <w:r w:rsidRPr="00B00EE7">
        <w:t xml:space="preserve">pleted, signed, and scanned/photographed </w:t>
      </w:r>
      <w:r w:rsidR="002819F5">
        <w:rPr>
          <w:u w:val="single"/>
        </w:rPr>
        <w:fldChar w:fldCharType="begin"/>
      </w:r>
      <w:r w:rsidR="002819F5">
        <w:rPr>
          <w:u w:val="single"/>
        </w:rPr>
        <w:instrText>HYPERLINK "https://docs.google.com/document/d/1SrRLMEYP2QA6aQknijNCr8ZA2l_b46qB/edit"</w:instrText>
      </w:r>
      <w:r w:rsidR="002819F5">
        <w:rPr>
          <w:u w:val="single"/>
        </w:rPr>
      </w:r>
      <w:r w:rsidR="002819F5">
        <w:rPr>
          <w:u w:val="single"/>
        </w:rPr>
        <w:fldChar w:fldCharType="separate"/>
      </w:r>
      <w:r w:rsidRPr="002819F5">
        <w:rPr>
          <w:rStyle w:val="Hyperlink"/>
        </w:rPr>
        <w:t>Non-Disclosure Agreement Form;</w:t>
      </w:r>
    </w:p>
    <w:p w14:paraId="285C315C" w14:textId="60C5872C" w:rsidR="00AE0D43" w:rsidRPr="00B00EE7" w:rsidRDefault="002819F5" w:rsidP="00B00EE7">
      <w:pPr>
        <w:widowControl/>
        <w:numPr>
          <w:ilvl w:val="0"/>
          <w:numId w:val="5"/>
        </w:numPr>
        <w:jc w:val="both"/>
      </w:pPr>
      <w:r>
        <w:rPr>
          <w:u w:val="single"/>
        </w:rPr>
        <w:fldChar w:fldCharType="end"/>
      </w:r>
      <w:r w:rsidR="006D09AA" w:rsidRPr="00B00EE7">
        <w:t>applicant's CV;</w:t>
      </w:r>
    </w:p>
    <w:p w14:paraId="285C315D" w14:textId="77777777" w:rsidR="00AE0D43" w:rsidRPr="00B00EE7" w:rsidRDefault="006D09AA" w:rsidP="00B00EE7">
      <w:pPr>
        <w:widowControl/>
        <w:numPr>
          <w:ilvl w:val="0"/>
          <w:numId w:val="5"/>
        </w:numPr>
        <w:jc w:val="both"/>
      </w:pPr>
      <w:r w:rsidRPr="00B00EE7">
        <w:t>contact details for three referees who, if contacted, can attest to the professional and/or educational background of the candidate.</w:t>
      </w:r>
    </w:p>
    <w:p w14:paraId="285C315E" w14:textId="77777777" w:rsidR="00AE0D43" w:rsidRPr="00B00EE7" w:rsidRDefault="00AE0D43" w:rsidP="00B00EE7">
      <w:pPr>
        <w:widowControl/>
        <w:ind w:left="720"/>
        <w:jc w:val="both"/>
      </w:pPr>
    </w:p>
    <w:p w14:paraId="285C315F" w14:textId="77777777" w:rsidR="00AE0D43" w:rsidRPr="00B00EE7" w:rsidRDefault="006D09AA" w:rsidP="00B00EE7">
      <w:pPr>
        <w:widowControl/>
        <w:jc w:val="both"/>
      </w:pPr>
      <w:bookmarkStart w:id="3" w:name="_heading=h.30j0zll" w:colFirst="0" w:colLast="0"/>
      <w:bookmarkEnd w:id="3"/>
      <w:r w:rsidRPr="00B00EE7">
        <w:t>Only applications that have been submitted using the correct template and are fully completed will be considered.</w:t>
      </w:r>
      <w:r w:rsidRPr="00B00EE7">
        <w:tab/>
      </w:r>
    </w:p>
    <w:p w14:paraId="65D381D7" w14:textId="77777777" w:rsidR="006F4EDB" w:rsidRPr="00B00EE7" w:rsidRDefault="006F4EDB" w:rsidP="00B00EE7">
      <w:pPr>
        <w:widowControl/>
        <w:jc w:val="both"/>
      </w:pPr>
    </w:p>
    <w:p w14:paraId="3E3962E7" w14:textId="77777777" w:rsidR="006F4EDB" w:rsidRPr="00B00EE7" w:rsidRDefault="006F4EDB" w:rsidP="00B00EE7">
      <w:pPr>
        <w:widowControl/>
        <w:jc w:val="both"/>
      </w:pPr>
      <w:r w:rsidRPr="00B00EE7">
        <w:rPr>
          <w:b/>
        </w:rPr>
        <w:t xml:space="preserve">Important notice: only Ukrainian nationals are eligible to apply; civil servants are not eligible to apply unless 6 months have elapsed since they left such employment. </w:t>
      </w:r>
    </w:p>
    <w:p w14:paraId="05D90F44" w14:textId="77777777" w:rsidR="006F4EDB" w:rsidRPr="00B00EE7" w:rsidRDefault="006F4EDB" w:rsidP="00B00EE7">
      <w:pPr>
        <w:widowControl/>
        <w:jc w:val="both"/>
        <w:rPr>
          <w:b/>
        </w:rPr>
      </w:pPr>
    </w:p>
    <w:p w14:paraId="285C3160" w14:textId="77777777" w:rsidR="00AE0D43" w:rsidRPr="00B00EE7" w:rsidRDefault="00AE0D43" w:rsidP="00B00EE7">
      <w:pPr>
        <w:widowControl/>
        <w:jc w:val="both"/>
        <w:rPr>
          <w:b/>
        </w:rPr>
      </w:pPr>
    </w:p>
    <w:p w14:paraId="285C3161" w14:textId="2F67254E" w:rsidR="00AE0D43" w:rsidRPr="00B00EE7" w:rsidRDefault="00000000" w:rsidP="00B00EE7">
      <w:pPr>
        <w:widowControl/>
        <w:jc w:val="both"/>
        <w:rPr>
          <w:b/>
        </w:rPr>
      </w:pPr>
      <w:sdt>
        <w:sdtPr>
          <w:tag w:val="goog_rdk_53"/>
          <w:id w:val="-18779519"/>
        </w:sdtPr>
        <w:sdtContent>
          <w:r w:rsidR="006F4EDB" w:rsidRPr="00B00EE7">
            <w:rPr>
              <w:b/>
            </w:rPr>
            <w:t>8</w:t>
          </w:r>
        </w:sdtContent>
      </w:sdt>
      <w:r w:rsidR="006D09AA" w:rsidRPr="00B00EE7">
        <w:rPr>
          <w:b/>
        </w:rPr>
        <w:t>. Selection Procedure</w:t>
      </w:r>
    </w:p>
    <w:p w14:paraId="285C3162" w14:textId="77777777" w:rsidR="00AE0D43" w:rsidRPr="00B00EE7" w:rsidRDefault="00AE0D43" w:rsidP="00B00EE7">
      <w:pPr>
        <w:widowControl/>
        <w:jc w:val="both"/>
        <w:rPr>
          <w:b/>
        </w:rPr>
      </w:pPr>
    </w:p>
    <w:p w14:paraId="285C3163" w14:textId="77777777" w:rsidR="00AE0D43" w:rsidRPr="00B00EE7" w:rsidRDefault="006D09AA" w:rsidP="00B00EE7">
      <w:pPr>
        <w:jc w:val="both"/>
      </w:pPr>
      <w:bookmarkStart w:id="4" w:name="_heading=h.3znysh7" w:colFirst="0" w:colLast="0"/>
      <w:bookmarkEnd w:id="4"/>
      <w:r w:rsidRPr="00B00EE7">
        <w:t>Following the evaluation of all applications received, selected candidates may be invited to a written test. Only shortlisted candidates will be invited to an interview.</w:t>
      </w:r>
    </w:p>
    <w:p w14:paraId="285C3164" w14:textId="77777777" w:rsidR="00AE0D43" w:rsidRDefault="00AE0D43">
      <w:pPr>
        <w:jc w:val="both"/>
      </w:pPr>
    </w:p>
    <w:p w14:paraId="285C3165" w14:textId="77777777" w:rsidR="00AE0D43" w:rsidRDefault="00AE0D43">
      <w:pPr>
        <w:widowControl/>
        <w:jc w:val="both"/>
      </w:pPr>
    </w:p>
    <w:sectPr w:rsidR="00AE0D43">
      <w:headerReference w:type="even" r:id="rId9"/>
      <w:headerReference w:type="default" r:id="rId10"/>
      <w:footerReference w:type="even" r:id="rId11"/>
      <w:footerReference w:type="default" r:id="rId12"/>
      <w:headerReference w:type="first" r:id="rId13"/>
      <w:footerReference w:type="first" r:id="rId14"/>
      <w:pgSz w:w="11930" w:h="16860"/>
      <w:pgMar w:top="850" w:right="850" w:bottom="850" w:left="1417" w:header="4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5105" w14:textId="77777777" w:rsidR="00D4093D" w:rsidRDefault="00D4093D">
      <w:r>
        <w:separator/>
      </w:r>
    </w:p>
  </w:endnote>
  <w:endnote w:type="continuationSeparator" w:id="0">
    <w:p w14:paraId="61D1C1E9" w14:textId="77777777" w:rsidR="00D4093D" w:rsidRDefault="00D4093D">
      <w:r>
        <w:continuationSeparator/>
      </w:r>
    </w:p>
  </w:endnote>
  <w:endnote w:type="continuationNotice" w:id="1">
    <w:p w14:paraId="3E3A3BA1" w14:textId="77777777" w:rsidR="00D4093D" w:rsidRDefault="00D40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3168" w14:textId="6E5B778F" w:rsidR="00AE0D43" w:rsidRDefault="006D09AA">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58245" behindDoc="0" locked="0" layoutInCell="1" hidden="0" allowOverlap="1" wp14:anchorId="285C3172" wp14:editId="285C3173">
              <wp:simplePos x="0" y="0"/>
              <wp:positionH relativeFrom="column">
                <wp:posOffset>1917700</wp:posOffset>
              </wp:positionH>
              <wp:positionV relativeFrom="paragraph">
                <wp:posOffset>0</wp:posOffset>
              </wp:positionV>
              <wp:extent cx="462915" cy="462915"/>
              <wp:effectExtent l="0" t="0" r="0" b="0"/>
              <wp:wrapNone/>
              <wp:docPr id="20" name="Rectangle 20"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85C3180" w14:textId="77777777" w:rsidR="00AE0D43" w:rsidRDefault="006D09AA">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285C3172" id="Rectangle 20" o:spid="_x0000_s1028" alt="OFFICIAL USE" style="position:absolute;margin-left:151pt;margin-top:0;width:36.45pt;height:36.45pt;z-index:251658245;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" filled="f" stroked="f">
              <v:textbox inset="0,0,0,15pt">
                <w:txbxContent>
                  <w:p w14:paraId="285C3180" w14:textId="77777777" w:rsidR="00AE0D43" w:rsidRDefault="006D09AA">
                    <w:pPr>
                      <w:textDirection w:val="btLr"/>
                    </w:pPr>
                    <w:r>
                      <w:rPr>
                        <w:rFonts w:ascii="Calibri" w:eastAsia="Calibri" w:hAnsi="Calibri" w:cs="Calibri"/>
                        <w:color w:val="0000FF"/>
                        <w:sz w:val="20"/>
                      </w:rPr>
                      <w:t>OFFICIAL USE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3169" w14:textId="253672EA" w:rsidR="00AE0D43" w:rsidRDefault="006D09AA">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58243" behindDoc="0" locked="0" layoutInCell="1" hidden="0" allowOverlap="1" wp14:anchorId="285C3174" wp14:editId="285C3175">
              <wp:simplePos x="0" y="0"/>
              <wp:positionH relativeFrom="column">
                <wp:posOffset>1917700</wp:posOffset>
              </wp:positionH>
              <wp:positionV relativeFrom="paragraph">
                <wp:posOffset>0</wp:posOffset>
              </wp:positionV>
              <wp:extent cx="462915" cy="462915"/>
              <wp:effectExtent l="0" t="0" r="0" b="0"/>
              <wp:wrapNone/>
              <wp:docPr id="24" name="Rectangle 24"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85C317E" w14:textId="17D35401" w:rsidR="00AE0D43" w:rsidRDefault="006D09AA">
                          <w:pPr>
                            <w:textDirection w:val="btLr"/>
                          </w:pPr>
                          <w:r>
                            <w:rPr>
                              <w:rFonts w:ascii="Calibri" w:eastAsia="Calibri" w:hAnsi="Calibri" w:cs="Calibri"/>
                              <w:color w:val="0000FF"/>
                              <w:sz w:val="20"/>
                            </w:rPr>
                            <w:t>IAL USE</w:t>
                          </w:r>
                        </w:p>
                      </w:txbxContent>
                    </wps:txbx>
                    <wps:bodyPr spcFirstLastPara="1" wrap="square" lIns="0" tIns="0" rIns="0" bIns="190500" anchor="b" anchorCtr="0">
                      <a:noAutofit/>
                    </wps:bodyPr>
                  </wps:wsp>
                </a:graphicData>
              </a:graphic>
            </wp:anchor>
          </w:drawing>
        </mc:Choice>
        <mc:Fallback>
          <w:pict>
            <v:rect w14:anchorId="285C3174" id="Rectangle 24" o:spid="_x0000_s1029" alt="OFFICIAL USE" style="position:absolute;margin-left:151pt;margin-top:0;width:36.45pt;height:36.45pt;z-index:251658243;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or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" filled="f" stroked="f">
              <v:textbox inset="0,0,0,15pt">
                <w:txbxContent>
                  <w:p w14:paraId="285C317E" w14:textId="17D35401" w:rsidR="00AE0D43" w:rsidRDefault="006D09AA">
                    <w:pPr>
                      <w:textDirection w:val="btLr"/>
                    </w:pPr>
                    <w:r>
                      <w:rPr>
                        <w:rFonts w:ascii="Calibri" w:eastAsia="Calibri" w:hAnsi="Calibri" w:cs="Calibri"/>
                        <w:color w:val="0000FF"/>
                        <w:sz w:val="20"/>
                      </w:rPr>
                      <w:t>IAL USE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316B" w14:textId="42C294A1" w:rsidR="00AE0D43" w:rsidRDefault="006D09AA">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58244" behindDoc="0" locked="0" layoutInCell="1" hidden="0" allowOverlap="1" wp14:anchorId="285C3178" wp14:editId="285C3179">
              <wp:simplePos x="0" y="0"/>
              <wp:positionH relativeFrom="column">
                <wp:posOffset>1917700</wp:posOffset>
              </wp:positionH>
              <wp:positionV relativeFrom="paragraph">
                <wp:posOffset>0</wp:posOffset>
              </wp:positionV>
              <wp:extent cx="462915" cy="462915"/>
              <wp:effectExtent l="0" t="0" r="0" b="0"/>
              <wp:wrapNone/>
              <wp:docPr id="21" name="Rectangle 21"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85C317F" w14:textId="77777777" w:rsidR="00AE0D43" w:rsidRDefault="006D09AA">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285C3178" id="Rectangle 21" o:spid="_x0000_s1031" alt="OFFICIAL USE" style="position:absolute;margin-left:151pt;margin-top:0;width:36.45pt;height:36.45pt;z-index:25165824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4L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" filled="f" stroked="f">
              <v:textbox inset="0,0,0,15pt">
                <w:txbxContent>
                  <w:p w14:paraId="285C317F" w14:textId="77777777" w:rsidR="00AE0D43" w:rsidRDefault="006D09AA">
                    <w:pPr>
                      <w:textDirection w:val="btLr"/>
                    </w:pPr>
                    <w:r>
                      <w:rPr>
                        <w:rFonts w:ascii="Calibri" w:eastAsia="Calibri" w:hAnsi="Calibri" w:cs="Calibri"/>
                        <w:color w:val="0000FF"/>
                        <w:sz w:val="20"/>
                      </w:rPr>
                      <w:t>OFFICIAL USE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2C41" w14:textId="77777777" w:rsidR="00D4093D" w:rsidRDefault="00D4093D">
      <w:r>
        <w:separator/>
      </w:r>
    </w:p>
  </w:footnote>
  <w:footnote w:type="continuationSeparator" w:id="0">
    <w:p w14:paraId="41790686" w14:textId="77777777" w:rsidR="00D4093D" w:rsidRDefault="00D4093D">
      <w:r>
        <w:continuationSeparator/>
      </w:r>
    </w:p>
  </w:footnote>
  <w:footnote w:type="continuationNotice" w:id="1">
    <w:p w14:paraId="1693D855" w14:textId="77777777" w:rsidR="00D4093D" w:rsidRDefault="00D4093D"/>
  </w:footnote>
  <w:footnote w:id="2">
    <w:p w14:paraId="285C317A" w14:textId="77777777" w:rsidR="00AE0D43" w:rsidRPr="000F55E4" w:rsidRDefault="006D09AA">
      <w:pPr>
        <w:pBdr>
          <w:top w:val="nil"/>
          <w:left w:val="nil"/>
          <w:bottom w:val="nil"/>
          <w:right w:val="nil"/>
          <w:between w:val="nil"/>
        </w:pBdr>
        <w:rPr>
          <w:color w:val="000000"/>
          <w:sz w:val="20"/>
          <w:szCs w:val="20"/>
        </w:rPr>
      </w:pPr>
      <w:bookmarkStart w:id="0" w:name="_heading=h.2et92p0" w:colFirst="0" w:colLast="0"/>
      <w:bookmarkEnd w:id="0"/>
      <w:r w:rsidRPr="000F55E4">
        <w:rPr>
          <w:vertAlign w:val="superscript"/>
        </w:rPr>
        <w:footnoteRef/>
      </w:r>
      <w:r w:rsidRPr="000F55E4">
        <w:rPr>
          <w:color w:val="000000"/>
          <w:sz w:val="20"/>
          <w:szCs w:val="20"/>
        </w:rPr>
        <w:t xml:space="preserve"> </w:t>
      </w:r>
      <w:r w:rsidRPr="000F55E4">
        <w:rPr>
          <w:rFonts w:eastAsia="Times New Roman"/>
          <w:color w:val="000000"/>
          <w:sz w:val="20"/>
          <w:szCs w:val="20"/>
          <w:highlight w:val="white"/>
        </w:rPr>
        <w:t>Ukraine Recovery and Reform Architecture (URA) is a comprehensive technical assistance programme deployed by the European Bank for Reconstruction and Development (EBRD), in partnership with the European Union, to support critical reform processes in Ukraine. URA is financed from the Ukraine Stabilisation and Sustainable Growth Multi-Donor Account (MDA) managed by the EBRD.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3166" w14:textId="0782DA3A" w:rsidR="00AE0D43" w:rsidRDefault="006D09AA">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58242" behindDoc="0" locked="0" layoutInCell="1" hidden="0" allowOverlap="1" wp14:anchorId="285C316C" wp14:editId="285C316D">
              <wp:simplePos x="0" y="0"/>
              <wp:positionH relativeFrom="page">
                <wp:align>center</wp:align>
              </wp:positionH>
              <wp:positionV relativeFrom="page">
                <wp:align>top</wp:align>
              </wp:positionV>
              <wp:extent cx="462915" cy="462915"/>
              <wp:effectExtent l="0" t="0" r="0" b="0"/>
              <wp:wrapNone/>
              <wp:docPr id="25" name="Rectangle 25"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85C317D" w14:textId="77777777" w:rsidR="00AE0D43" w:rsidRDefault="006D09AA">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285C316C" id="Rectangle 25" o:spid="_x0000_s1026" alt="OFFICIAL USE" style="position:absolute;margin-left:0;margin-top:0;width:36.45pt;height:36.45pt;z-index:25165824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7wsQEAAE4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" filled="f" stroked="f">
              <v:textbox inset="0,15pt,0,0">
                <w:txbxContent>
                  <w:p w14:paraId="285C317D" w14:textId="77777777" w:rsidR="00AE0D43" w:rsidRDefault="006D09AA">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3167" w14:textId="33C2D9D6" w:rsidR="00AE0D43" w:rsidRDefault="006D09AA">
    <w:pPr>
      <w:tabs>
        <w:tab w:val="left" w:pos="15309"/>
      </w:tabs>
      <w:spacing w:before="721" w:line="14" w:lineRule="auto"/>
      <w:ind w:right="165"/>
      <w:jc w:val="right"/>
      <w:rPr>
        <w:sz w:val="20"/>
        <w:szCs w:val="20"/>
      </w:rPr>
    </w:pPr>
    <w:r>
      <w:rPr>
        <w:b/>
        <w:noProof/>
        <w:sz w:val="24"/>
        <w:szCs w:val="24"/>
      </w:rPr>
      <mc:AlternateContent>
        <mc:Choice Requires="wps">
          <w:drawing>
            <wp:anchor distT="0" distB="0" distL="0" distR="0" simplePos="0" relativeHeight="251658240" behindDoc="0" locked="0" layoutInCell="1" hidden="0" allowOverlap="1" wp14:anchorId="285C316E" wp14:editId="285C316F">
              <wp:simplePos x="0" y="0"/>
              <wp:positionH relativeFrom="page">
                <wp:align>center</wp:align>
              </wp:positionH>
              <wp:positionV relativeFrom="page">
                <wp:align>top</wp:align>
              </wp:positionV>
              <wp:extent cx="462915" cy="462915"/>
              <wp:effectExtent l="0" t="0" r="0" b="0"/>
              <wp:wrapNone/>
              <wp:docPr id="23" name="Rectangle 23"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85C317B" w14:textId="103CEB50" w:rsidR="00AE0D43" w:rsidRDefault="00AE0D43">
                          <w:pPr>
                            <w:textDirection w:val="btLr"/>
                          </w:pPr>
                        </w:p>
                      </w:txbxContent>
                    </wps:txbx>
                    <wps:bodyPr spcFirstLastPara="1" wrap="square" lIns="0" tIns="190500" rIns="0" bIns="0" anchor="t" anchorCtr="0">
                      <a:noAutofit/>
                    </wps:bodyPr>
                  </wps:wsp>
                </a:graphicData>
              </a:graphic>
            </wp:anchor>
          </w:drawing>
        </mc:Choice>
        <mc:Fallback>
          <w:pict>
            <v:rect w14:anchorId="285C316E" id="Rectangle 23" o:spid="_x0000_s1027" alt="OFFICIAL USE" style="position:absolute;left:0;text-align:left;margin-left:0;margin-top:0;width:36.45pt;height:36.45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W7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" filled="f" stroked="f">
              <v:textbox inset="0,15pt,0,0">
                <w:txbxContent>
                  <w:p w14:paraId="285C317B" w14:textId="103CEB50" w:rsidR="00AE0D43" w:rsidRDefault="00AE0D43">
                    <w:pPr>
                      <w:textDirection w:val="btLr"/>
                    </w:pPr>
                  </w:p>
                </w:txbxContent>
              </v:textbox>
              <w10:wrap anchorx="page" anchory="page"/>
            </v:rect>
          </w:pict>
        </mc:Fallback>
      </mc:AlternateContent>
    </w:r>
    <w:r>
      <w:rPr>
        <w:b/>
        <w:noProof/>
        <w:sz w:val="24"/>
        <w:szCs w:val="24"/>
      </w:rPr>
      <w:drawing>
        <wp:inline distT="0" distB="0" distL="0" distR="0" wp14:anchorId="285C3170" wp14:editId="285C3171">
          <wp:extent cx="1097915" cy="949325"/>
          <wp:effectExtent l="0" t="0" r="0" b="0"/>
          <wp:docPr id="26" name="Picture 26" descr="D:\Users\mischenko-o-y\Downloads\logo_eng.png"/>
          <wp:cNvGraphicFramePr/>
          <a:graphic xmlns:a="http://schemas.openxmlformats.org/drawingml/2006/main">
            <a:graphicData uri="http://schemas.openxmlformats.org/drawingml/2006/picture">
              <pic:pic xmlns:pic="http://schemas.openxmlformats.org/drawingml/2006/picture">
                <pic:nvPicPr>
                  <pic:cNvPr id="0" name="image1.png" descr="D:\Users\mischenko-o-y\Downloads\logo_eng.png"/>
                  <pic:cNvPicPr preferRelativeResize="0"/>
                </pic:nvPicPr>
                <pic:blipFill>
                  <a:blip r:embed="rId1"/>
                  <a:srcRect/>
                  <a:stretch>
                    <a:fillRect/>
                  </a:stretch>
                </pic:blipFill>
                <pic:spPr>
                  <a:xfrm>
                    <a:off x="0" y="0"/>
                    <a:ext cx="1097915" cy="9493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316A" w14:textId="7C099CFF" w:rsidR="00AE0D43" w:rsidRDefault="006D09AA">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58241" behindDoc="0" locked="0" layoutInCell="1" hidden="0" allowOverlap="1" wp14:anchorId="285C3176" wp14:editId="285C3177">
              <wp:simplePos x="0" y="0"/>
              <wp:positionH relativeFrom="page">
                <wp:align>center</wp:align>
              </wp:positionH>
              <wp:positionV relativeFrom="page">
                <wp:align>top</wp:align>
              </wp:positionV>
              <wp:extent cx="462915" cy="462915"/>
              <wp:effectExtent l="0" t="0" r="0" b="0"/>
              <wp:wrapNone/>
              <wp:docPr id="22" name="Rectangle 22"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85C317C" w14:textId="77777777" w:rsidR="00AE0D43" w:rsidRDefault="006D09AA">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285C3176" id="Rectangle 22" o:spid="_x0000_s1030" alt="OFFICIAL USE" style="position:absolute;margin-left:0;margin-top:0;width:36.45pt;height:36.45pt;z-index:251658241;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aOL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" filled="f" stroked="f">
              <v:textbox inset="0,15pt,0,0">
                <w:txbxContent>
                  <w:p w14:paraId="285C317C" w14:textId="77777777" w:rsidR="00AE0D43" w:rsidRDefault="006D09AA">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82C"/>
    <w:multiLevelType w:val="multilevel"/>
    <w:tmpl w:val="AAD2B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750857"/>
    <w:multiLevelType w:val="multilevel"/>
    <w:tmpl w:val="4BD6C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07304A"/>
    <w:multiLevelType w:val="multilevel"/>
    <w:tmpl w:val="62582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8F2912"/>
    <w:multiLevelType w:val="multilevel"/>
    <w:tmpl w:val="B0065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04374B"/>
    <w:multiLevelType w:val="multilevel"/>
    <w:tmpl w:val="CB784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D176B1"/>
    <w:multiLevelType w:val="multilevel"/>
    <w:tmpl w:val="5DD42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8694753">
    <w:abstractNumId w:val="5"/>
  </w:num>
  <w:num w:numId="2" w16cid:durableId="634677100">
    <w:abstractNumId w:val="0"/>
  </w:num>
  <w:num w:numId="3" w16cid:durableId="1028333740">
    <w:abstractNumId w:val="2"/>
  </w:num>
  <w:num w:numId="4" w16cid:durableId="965888789">
    <w:abstractNumId w:val="1"/>
  </w:num>
  <w:num w:numId="5" w16cid:durableId="19671658">
    <w:abstractNumId w:val="3"/>
  </w:num>
  <w:num w:numId="6" w16cid:durableId="98839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43"/>
    <w:rsid w:val="000C319A"/>
    <w:rsid w:val="000F55E4"/>
    <w:rsid w:val="001D4B32"/>
    <w:rsid w:val="002819F5"/>
    <w:rsid w:val="00290DF5"/>
    <w:rsid w:val="002934A4"/>
    <w:rsid w:val="0037315B"/>
    <w:rsid w:val="004577B8"/>
    <w:rsid w:val="00496587"/>
    <w:rsid w:val="004F492D"/>
    <w:rsid w:val="00543247"/>
    <w:rsid w:val="005A6DE8"/>
    <w:rsid w:val="005D4453"/>
    <w:rsid w:val="00625FD9"/>
    <w:rsid w:val="0067724B"/>
    <w:rsid w:val="0068372E"/>
    <w:rsid w:val="006D09AA"/>
    <w:rsid w:val="006F4EDB"/>
    <w:rsid w:val="00747037"/>
    <w:rsid w:val="0087072E"/>
    <w:rsid w:val="009112FD"/>
    <w:rsid w:val="00935D17"/>
    <w:rsid w:val="00AE0D43"/>
    <w:rsid w:val="00B00EE7"/>
    <w:rsid w:val="00B354B4"/>
    <w:rsid w:val="00B51DB4"/>
    <w:rsid w:val="00B620B9"/>
    <w:rsid w:val="00C603D3"/>
    <w:rsid w:val="00C77758"/>
    <w:rsid w:val="00CD5266"/>
    <w:rsid w:val="00D4093D"/>
    <w:rsid w:val="00E2506A"/>
    <w:rsid w:val="00ED1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C310E"/>
  <w15:docId w15:val="{054979BD-C287-48BC-A3B2-2718F530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644" w:hanging="427"/>
      <w:outlineLvl w:val="0"/>
    </w:pPr>
    <w:rPr>
      <w:b/>
    </w:rPr>
  </w:style>
  <w:style w:type="paragraph" w:styleId="Heading2">
    <w:name w:val="heading 2"/>
    <w:basedOn w:val="Normal"/>
    <w:next w:val="Normal"/>
    <w:uiPriority w:val="9"/>
    <w:semiHidden/>
    <w:unhideWhenUsed/>
    <w:qFormat/>
    <w:pPr>
      <w:spacing w:line="250" w:lineRule="auto"/>
      <w:ind w:left="673" w:hanging="456"/>
      <w:outlineLvl w:val="1"/>
    </w:pPr>
    <w:rPr>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paragraph" w:styleId="Header">
    <w:name w:val="header"/>
    <w:basedOn w:val="Normal"/>
    <w:link w:val="HeaderChar"/>
    <w:uiPriority w:val="99"/>
    <w:unhideWhenUsed/>
    <w:rsid w:val="00147FB8"/>
    <w:pPr>
      <w:tabs>
        <w:tab w:val="center" w:pos="4819"/>
        <w:tab w:val="right" w:pos="9639"/>
      </w:tabs>
    </w:pPr>
  </w:style>
  <w:style w:type="character" w:customStyle="1" w:styleId="HeaderChar">
    <w:name w:val="Header Char"/>
    <w:basedOn w:val="DefaultParagraphFont"/>
    <w:link w:val="Header"/>
    <w:uiPriority w:val="99"/>
    <w:rsid w:val="00147FB8"/>
  </w:style>
  <w:style w:type="paragraph" w:styleId="Footer">
    <w:name w:val="footer"/>
    <w:basedOn w:val="Normal"/>
    <w:link w:val="FooterChar"/>
    <w:uiPriority w:val="99"/>
    <w:unhideWhenUsed/>
    <w:rsid w:val="00147FB8"/>
    <w:pPr>
      <w:tabs>
        <w:tab w:val="center" w:pos="4819"/>
        <w:tab w:val="right" w:pos="9639"/>
      </w:tabs>
    </w:pPr>
  </w:style>
  <w:style w:type="character" w:customStyle="1" w:styleId="FooterChar">
    <w:name w:val="Footer Char"/>
    <w:basedOn w:val="DefaultParagraphFont"/>
    <w:link w:val="Footer"/>
    <w:uiPriority w:val="99"/>
    <w:rsid w:val="00147FB8"/>
  </w:style>
  <w:style w:type="paragraph" w:styleId="FootnoteText">
    <w:name w:val="footnote text"/>
    <w:basedOn w:val="Normal"/>
    <w:link w:val="FootnoteTextChar"/>
    <w:uiPriority w:val="99"/>
    <w:semiHidden/>
    <w:unhideWhenUsed/>
    <w:rsid w:val="002C2144"/>
    <w:rPr>
      <w:sz w:val="20"/>
      <w:szCs w:val="20"/>
    </w:rPr>
  </w:style>
  <w:style w:type="character" w:customStyle="1" w:styleId="FootnoteTextChar">
    <w:name w:val="Footnote Text Char"/>
    <w:basedOn w:val="DefaultParagraphFont"/>
    <w:link w:val="FootnoteText"/>
    <w:uiPriority w:val="99"/>
    <w:semiHidden/>
    <w:rsid w:val="002C2144"/>
    <w:rPr>
      <w:sz w:val="20"/>
      <w:szCs w:val="20"/>
    </w:rPr>
  </w:style>
  <w:style w:type="character" w:styleId="FootnoteReference">
    <w:name w:val="footnote reference"/>
    <w:basedOn w:val="DefaultParagraphFont"/>
    <w:uiPriority w:val="99"/>
    <w:semiHidden/>
    <w:unhideWhenUsed/>
    <w:rsid w:val="002C2144"/>
    <w:rPr>
      <w:vertAlign w:val="superscript"/>
    </w:rPr>
  </w:style>
  <w:style w:type="character" w:styleId="CommentReference">
    <w:name w:val="annotation reference"/>
    <w:basedOn w:val="DefaultParagraphFont"/>
    <w:uiPriority w:val="99"/>
    <w:semiHidden/>
    <w:unhideWhenUsed/>
    <w:rsid w:val="00FC109F"/>
    <w:rPr>
      <w:sz w:val="16"/>
      <w:szCs w:val="16"/>
    </w:rPr>
  </w:style>
  <w:style w:type="paragraph" w:styleId="CommentText">
    <w:name w:val="annotation text"/>
    <w:basedOn w:val="Normal"/>
    <w:link w:val="CommentTextChar"/>
    <w:uiPriority w:val="99"/>
    <w:semiHidden/>
    <w:unhideWhenUsed/>
    <w:rsid w:val="00FC109F"/>
    <w:rPr>
      <w:sz w:val="20"/>
      <w:szCs w:val="20"/>
    </w:rPr>
  </w:style>
  <w:style w:type="character" w:customStyle="1" w:styleId="CommentTextChar">
    <w:name w:val="Comment Text Char"/>
    <w:basedOn w:val="DefaultParagraphFont"/>
    <w:link w:val="CommentText"/>
    <w:uiPriority w:val="99"/>
    <w:semiHidden/>
    <w:rsid w:val="00FC109F"/>
    <w:rPr>
      <w:sz w:val="20"/>
      <w:szCs w:val="20"/>
    </w:rPr>
  </w:style>
  <w:style w:type="paragraph" w:styleId="CommentSubject">
    <w:name w:val="annotation subject"/>
    <w:basedOn w:val="CommentText"/>
    <w:next w:val="CommentText"/>
    <w:link w:val="CommentSubjectChar"/>
    <w:uiPriority w:val="99"/>
    <w:semiHidden/>
    <w:unhideWhenUsed/>
    <w:rsid w:val="00FC109F"/>
    <w:rPr>
      <w:b/>
      <w:bCs/>
    </w:rPr>
  </w:style>
  <w:style w:type="character" w:customStyle="1" w:styleId="CommentSubjectChar">
    <w:name w:val="Comment Subject Char"/>
    <w:basedOn w:val="CommentTextChar"/>
    <w:link w:val="CommentSubject"/>
    <w:uiPriority w:val="99"/>
    <w:semiHidden/>
    <w:rsid w:val="00FC109F"/>
    <w:rPr>
      <w:b/>
      <w:bCs/>
      <w:sz w:val="20"/>
      <w:szCs w:val="20"/>
    </w:rPr>
  </w:style>
  <w:style w:type="paragraph" w:styleId="BalloonText">
    <w:name w:val="Balloon Text"/>
    <w:basedOn w:val="Normal"/>
    <w:link w:val="BalloonTextChar"/>
    <w:uiPriority w:val="99"/>
    <w:semiHidden/>
    <w:unhideWhenUsed/>
    <w:rsid w:val="00FC1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9F"/>
    <w:rPr>
      <w:rFonts w:ascii="Segoe UI" w:hAnsi="Segoe UI" w:cs="Segoe UI"/>
      <w:sz w:val="18"/>
      <w:szCs w:val="18"/>
    </w:rPr>
  </w:style>
  <w:style w:type="character" w:styleId="Hyperlink">
    <w:name w:val="Hyperlink"/>
    <w:basedOn w:val="DefaultParagraphFont"/>
    <w:uiPriority w:val="99"/>
    <w:unhideWhenUsed/>
    <w:rsid w:val="00F62C9E"/>
    <w:rPr>
      <w:color w:val="0000FF" w:themeColor="hyperlink"/>
      <w:u w:val="single"/>
    </w:rPr>
  </w:style>
  <w:style w:type="character" w:customStyle="1" w:styleId="UnresolvedMention1">
    <w:name w:val="Unresolved Mention1"/>
    <w:basedOn w:val="DefaultParagraphFont"/>
    <w:uiPriority w:val="99"/>
    <w:semiHidden/>
    <w:unhideWhenUsed/>
    <w:rsid w:val="00A31B77"/>
    <w:rPr>
      <w:color w:val="605E5C"/>
      <w:shd w:val="clear" w:color="auto" w:fill="E1DFDD"/>
    </w:rPr>
  </w:style>
  <w:style w:type="paragraph" w:styleId="ListParagraph">
    <w:name w:val="List Paragraph"/>
    <w:basedOn w:val="Normal"/>
    <w:uiPriority w:val="34"/>
    <w:qFormat/>
    <w:rsid w:val="006D2A80"/>
    <w:pPr>
      <w:ind w:left="720"/>
      <w:contextualSpacing/>
    </w:pPr>
  </w:style>
  <w:style w:type="character" w:styleId="UnresolvedMention">
    <w:name w:val="Unresolved Mention"/>
    <w:basedOn w:val="DefaultParagraphFont"/>
    <w:uiPriority w:val="99"/>
    <w:semiHidden/>
    <w:unhideWhenUsed/>
    <w:rsid w:val="00281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Va8ksVdZjqnM8RKPzKmW6M_6UoT1-d_9/edit?tab=t.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LomfQ8rv5xGOIxcjfLj14rdy/A==">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5e51d04-8ebe-42f9-99b5-5dd102bfcb41}" enabled="1" method="Privilege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1177</Words>
  <Characters>6709</Characters>
  <Application>Microsoft Office Word</Application>
  <DocSecurity>0</DocSecurity>
  <Lines>55</Lines>
  <Paragraphs>15</Paragraphs>
  <ScaleCrop>false</ScaleCrop>
  <Company>EBRD</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Vladyslava Kuriacha</cp:lastModifiedBy>
  <cp:revision>22</cp:revision>
  <dcterms:created xsi:type="dcterms:W3CDTF">2024-09-26T19:47:00Z</dcterms:created>
  <dcterms:modified xsi:type="dcterms:W3CDTF">2025-10-30T17:01:00Z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38632568-0c7e-419b-923e-c89ca62661f0</vt:lpwstr>
  </property>
  <property fmtid="{D5CDD505-2E9C-101B-9397-08002B2CF9AE}" pid="3" name="bjSaver">
    <vt:lpwstr>y7hwNAk1xMXMZG/stek5HvqFtyGcgEtQ</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