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90AC73" w14:textId="77777777" w:rsidR="00D734D0" w:rsidRDefault="0059241B">
      <w:pPr>
        <w:jc w:val="center"/>
        <w:rPr>
          <w:color w:val="000000"/>
        </w:rPr>
      </w:pPr>
      <w:r>
        <w:t xml:space="preserve"> </w:t>
      </w:r>
    </w:p>
    <w:p w14:paraId="593492BD" w14:textId="77777777" w:rsidR="00D734D0" w:rsidRDefault="00D734D0">
      <w:pPr>
        <w:tabs>
          <w:tab w:val="left" w:pos="10065"/>
        </w:tabs>
        <w:spacing w:line="276" w:lineRule="auto"/>
        <w:ind w:right="289"/>
        <w:jc w:val="both"/>
        <w:rPr>
          <w:b/>
          <w:color w:val="000000"/>
        </w:rPr>
      </w:pPr>
    </w:p>
    <w:p w14:paraId="50EE4A21" w14:textId="77777777" w:rsidR="00D734D0" w:rsidRDefault="0059241B">
      <w:pPr>
        <w:tabs>
          <w:tab w:val="left" w:pos="10065"/>
        </w:tabs>
        <w:spacing w:line="276" w:lineRule="auto"/>
        <w:ind w:right="289"/>
        <w:rPr>
          <w:b/>
          <w:i/>
          <w:color w:val="000000"/>
        </w:rPr>
      </w:pPr>
      <w:r>
        <w:rPr>
          <w:b/>
          <w:color w:val="000000"/>
        </w:rPr>
        <w:t>POSITION:</w:t>
      </w:r>
      <w:r>
        <w:rPr>
          <w:b/>
          <w:i/>
          <w:color w:val="000000"/>
        </w:rPr>
        <w:t xml:space="preserve"> </w:t>
      </w:r>
      <w:r>
        <w:rPr>
          <w:b/>
          <w:color w:val="000000"/>
        </w:rPr>
        <w:t>Senior Project Manager, Public Administration Reform and EU Integration (Category 1)</w:t>
      </w:r>
      <w:r>
        <w:rPr>
          <w:b/>
          <w:i/>
          <w:color w:val="000000"/>
        </w:rPr>
        <w:t xml:space="preserve"> </w:t>
      </w:r>
    </w:p>
    <w:p w14:paraId="609EBC49" w14:textId="77777777" w:rsidR="00D734D0" w:rsidRDefault="0059241B">
      <w:pPr>
        <w:tabs>
          <w:tab w:val="left" w:pos="10065"/>
        </w:tabs>
        <w:spacing w:line="276" w:lineRule="auto"/>
        <w:ind w:right="289"/>
        <w:rPr>
          <w:b/>
          <w:i/>
          <w:color w:val="000000"/>
        </w:rPr>
      </w:pPr>
      <w:r>
        <w:rPr>
          <w:b/>
          <w:i/>
          <w:color w:val="000000"/>
        </w:rPr>
        <w:tab/>
      </w:r>
    </w:p>
    <w:p w14:paraId="44AA36BA" w14:textId="1E6A68A3" w:rsidR="00D734D0" w:rsidRDefault="00D734D0">
      <w:pPr>
        <w:widowControl/>
        <w:pBdr>
          <w:top w:val="nil"/>
          <w:left w:val="nil"/>
          <w:bottom w:val="nil"/>
          <w:right w:val="nil"/>
          <w:between w:val="nil"/>
        </w:pBdr>
        <w:ind w:left="360"/>
        <w:jc w:val="both"/>
        <w:rPr>
          <w:b/>
          <w:color w:val="000000"/>
        </w:rPr>
      </w:pPr>
    </w:p>
    <w:p w14:paraId="51026139" w14:textId="77777777" w:rsidR="00D734D0" w:rsidRDefault="0059241B">
      <w:pPr>
        <w:widowControl/>
        <w:numPr>
          <w:ilvl w:val="0"/>
          <w:numId w:val="4"/>
        </w:numPr>
        <w:pBdr>
          <w:top w:val="nil"/>
          <w:left w:val="nil"/>
          <w:bottom w:val="nil"/>
          <w:right w:val="nil"/>
          <w:between w:val="nil"/>
        </w:pBdr>
        <w:jc w:val="both"/>
        <w:rPr>
          <w:b/>
          <w:color w:val="000000"/>
        </w:rPr>
      </w:pPr>
      <w:r>
        <w:rPr>
          <w:b/>
          <w:color w:val="000000"/>
        </w:rPr>
        <w:t>Objective(s) and Linkages to Reforms</w:t>
      </w:r>
    </w:p>
    <w:p w14:paraId="6358B7DF" w14:textId="2F508B60" w:rsidR="00D734D0" w:rsidRDefault="0059241B">
      <w:pPr>
        <w:jc w:val="both"/>
        <w:rPr>
          <w:color w:val="000000"/>
        </w:rPr>
      </w:pPr>
      <w:r>
        <w:rPr>
          <w:color w:val="000000"/>
        </w:rPr>
        <w:t xml:space="preserve">The Recovery and Reform Delivery Office (RDO) is part of the Ukraine Recovery and Reform Architecture Programme (URA), </w:t>
      </w:r>
      <w:r w:rsidR="00C860F2" w:rsidRPr="00C860F2">
        <w:rPr>
          <w:color w:val="000000"/>
          <w:highlight w:val="white"/>
          <w:lang w:val="en-US"/>
        </w:rPr>
        <w:t xml:space="preserve">a comprehensive technical assistance </w:t>
      </w:r>
      <w:proofErr w:type="spellStart"/>
      <w:r w:rsidR="00C860F2" w:rsidRPr="00C860F2">
        <w:rPr>
          <w:color w:val="000000"/>
          <w:highlight w:val="white"/>
          <w:lang w:val="en-US"/>
        </w:rPr>
        <w:t>programme</w:t>
      </w:r>
      <w:proofErr w:type="spellEnd"/>
      <w:r w:rsidR="00C860F2" w:rsidRPr="00C860F2">
        <w:rPr>
          <w:color w:val="000000"/>
          <w:highlight w:val="white"/>
          <w:lang w:val="en-US"/>
        </w:rPr>
        <w:t xml:space="preserve"> deployed by the European Bank for Reconstruction and Development (EBRD), in partnership with the European Union, to support critical recovery and reform processes in Ukraine. </w:t>
      </w:r>
      <w:r>
        <w:rPr>
          <w:color w:val="000000"/>
        </w:rPr>
        <w:t>It is placed in the Cabinet of Ministers of Ukraine (CMU) and serves as an advisory body to the CMU, providing coordination, expert and analytical support to reform planning and implementation by the Ukrainian administration.</w:t>
      </w:r>
    </w:p>
    <w:p w14:paraId="5D92E2FE" w14:textId="77777777" w:rsidR="00D734D0" w:rsidRDefault="00D734D0">
      <w:pPr>
        <w:jc w:val="both"/>
        <w:rPr>
          <w:color w:val="000000"/>
        </w:rPr>
      </w:pPr>
    </w:p>
    <w:p w14:paraId="671B0336" w14:textId="37910C98" w:rsidR="00D734D0" w:rsidRDefault="0059241B">
      <w:pPr>
        <w:pBdr>
          <w:top w:val="nil"/>
          <w:left w:val="nil"/>
          <w:bottom w:val="nil"/>
          <w:right w:val="nil"/>
          <w:between w:val="nil"/>
        </w:pBdr>
        <w:spacing w:line="276" w:lineRule="auto"/>
        <w:jc w:val="both"/>
        <w:rPr>
          <w:color w:val="000000"/>
        </w:rPr>
      </w:pPr>
      <w:r>
        <w:rPr>
          <w:color w:val="000000"/>
        </w:rPr>
        <w:t xml:space="preserve">Consulting services under this assignment will focus on </w:t>
      </w:r>
      <w:r w:rsidR="005223D6">
        <w:rPr>
          <w:color w:val="000000"/>
        </w:rPr>
        <w:t xml:space="preserve">supporting </w:t>
      </w:r>
      <w:r>
        <w:rPr>
          <w:color w:val="000000"/>
        </w:rPr>
        <w:t xml:space="preserve">the CMU </w:t>
      </w:r>
      <w:proofErr w:type="gramStart"/>
      <w:r w:rsidR="005223D6">
        <w:rPr>
          <w:color w:val="000000"/>
        </w:rPr>
        <w:t>in the area of</w:t>
      </w:r>
      <w:proofErr w:type="gramEnd"/>
      <w:r w:rsidR="005223D6">
        <w:rPr>
          <w:color w:val="000000"/>
        </w:rPr>
        <w:t xml:space="preserve"> Public Administration Reform (PAR) in the context of</w:t>
      </w:r>
      <w:r w:rsidR="003364C9">
        <w:rPr>
          <w:color w:val="000000"/>
        </w:rPr>
        <w:t xml:space="preserve"> </w:t>
      </w:r>
      <w:r>
        <w:rPr>
          <w:color w:val="000000"/>
        </w:rPr>
        <w:t xml:space="preserve">the EU accession process, including support to the </w:t>
      </w:r>
      <w:r w:rsidR="005223D6">
        <w:rPr>
          <w:color w:val="000000"/>
        </w:rPr>
        <w:t xml:space="preserve">implementation </w:t>
      </w:r>
      <w:r>
        <w:rPr>
          <w:color w:val="000000"/>
        </w:rPr>
        <w:t>of the PAR Roadmap</w:t>
      </w:r>
      <w:r w:rsidR="005223D6">
        <w:rPr>
          <w:color w:val="000000"/>
        </w:rPr>
        <w:t xml:space="preserve"> subject to its adoption</w:t>
      </w:r>
      <w:r>
        <w:rPr>
          <w:color w:val="000000"/>
        </w:rPr>
        <w:t xml:space="preserve">, policy formulation related and </w:t>
      </w:r>
      <w:r w:rsidR="005223D6">
        <w:rPr>
          <w:color w:val="000000"/>
        </w:rPr>
        <w:t xml:space="preserve">elaboration </w:t>
      </w:r>
      <w:r>
        <w:rPr>
          <w:color w:val="000000"/>
        </w:rPr>
        <w:t>of the PAR &amp; Public Finance Management Strategies</w:t>
      </w:r>
      <w:r w:rsidR="005223D6">
        <w:rPr>
          <w:color w:val="000000"/>
        </w:rPr>
        <w:t xml:space="preserve"> for the period 2026-2030</w:t>
      </w:r>
      <w:r>
        <w:rPr>
          <w:color w:val="000000"/>
        </w:rPr>
        <w:t>.</w:t>
      </w:r>
    </w:p>
    <w:p w14:paraId="12571FC3" w14:textId="77777777" w:rsidR="00D734D0" w:rsidRDefault="00D734D0">
      <w:pPr>
        <w:widowControl/>
        <w:pBdr>
          <w:top w:val="nil"/>
          <w:left w:val="nil"/>
          <w:bottom w:val="nil"/>
          <w:right w:val="nil"/>
          <w:between w:val="nil"/>
        </w:pBdr>
        <w:ind w:left="720"/>
        <w:jc w:val="both"/>
        <w:rPr>
          <w:color w:val="000000"/>
        </w:rPr>
      </w:pPr>
    </w:p>
    <w:p w14:paraId="336A39F5" w14:textId="77777777" w:rsidR="00D734D0" w:rsidRDefault="0059241B">
      <w:pPr>
        <w:widowControl/>
        <w:pBdr>
          <w:top w:val="nil"/>
          <w:left w:val="nil"/>
          <w:bottom w:val="nil"/>
          <w:right w:val="nil"/>
          <w:between w:val="nil"/>
        </w:pBdr>
        <w:jc w:val="both"/>
        <w:rPr>
          <w:b/>
          <w:color w:val="000000"/>
        </w:rPr>
      </w:pPr>
      <w:r>
        <w:rPr>
          <w:b/>
          <w:color w:val="000000"/>
        </w:rPr>
        <w:t>2. Position and Reporting Lines</w:t>
      </w:r>
    </w:p>
    <w:p w14:paraId="0D3E35BD" w14:textId="4EDACA58" w:rsidR="00D734D0" w:rsidRDefault="0059241B">
      <w:pPr>
        <w:widowControl/>
        <w:pBdr>
          <w:top w:val="nil"/>
          <w:left w:val="nil"/>
          <w:bottom w:val="nil"/>
          <w:right w:val="nil"/>
          <w:between w:val="nil"/>
        </w:pBdr>
        <w:jc w:val="both"/>
        <w:rPr>
          <w:color w:val="000000"/>
        </w:rPr>
      </w:pPr>
      <w:r>
        <w:rPr>
          <w:color w:val="000000"/>
        </w:rPr>
        <w:t xml:space="preserve">This assignment is a full-time consultancy. The consultant will report to the RDO Executive Director and work closely with the Secretariat of </w:t>
      </w:r>
      <w:r w:rsidR="003364C9">
        <w:rPr>
          <w:color w:val="000000"/>
        </w:rPr>
        <w:t xml:space="preserve">the </w:t>
      </w:r>
      <w:r>
        <w:rPr>
          <w:color w:val="000000"/>
        </w:rPr>
        <w:t>Cabinet of Ministers of Ukraine under the leadership of the relevant Deputy State Secretary.</w:t>
      </w:r>
    </w:p>
    <w:p w14:paraId="26A03CF3" w14:textId="77777777" w:rsidR="00D734D0" w:rsidRDefault="00D734D0">
      <w:pPr>
        <w:widowControl/>
        <w:pBdr>
          <w:top w:val="nil"/>
          <w:left w:val="nil"/>
          <w:bottom w:val="nil"/>
          <w:right w:val="nil"/>
          <w:between w:val="nil"/>
        </w:pBdr>
        <w:jc w:val="both"/>
        <w:rPr>
          <w:b/>
          <w:color w:val="000000"/>
        </w:rPr>
      </w:pPr>
    </w:p>
    <w:p w14:paraId="6C4EECF9" w14:textId="77777777" w:rsidR="00D734D0" w:rsidRDefault="0059241B">
      <w:pPr>
        <w:widowControl/>
        <w:pBdr>
          <w:top w:val="nil"/>
          <w:left w:val="nil"/>
          <w:bottom w:val="nil"/>
          <w:right w:val="nil"/>
          <w:between w:val="nil"/>
        </w:pBdr>
        <w:jc w:val="both"/>
        <w:rPr>
          <w:color w:val="000000"/>
        </w:rPr>
      </w:pPr>
      <w:r>
        <w:rPr>
          <w:b/>
          <w:color w:val="000000"/>
        </w:rPr>
        <w:t>3. Duration and Proposed Timeframe</w:t>
      </w:r>
    </w:p>
    <w:p w14:paraId="622B118F" w14:textId="1B4F43D8" w:rsidR="00D7781D" w:rsidRPr="00D7781D" w:rsidRDefault="0059241B" w:rsidP="00D7781D">
      <w:pPr>
        <w:widowControl/>
        <w:pBdr>
          <w:top w:val="nil"/>
          <w:left w:val="nil"/>
          <w:bottom w:val="nil"/>
          <w:right w:val="nil"/>
          <w:between w:val="nil"/>
        </w:pBdr>
        <w:jc w:val="both"/>
        <w:rPr>
          <w:color w:val="000000"/>
        </w:rPr>
      </w:pPr>
      <w:r>
        <w:rPr>
          <w:color w:val="000000"/>
        </w:rPr>
        <w:t xml:space="preserve">The initial consultancy assignment is expected to start </w:t>
      </w:r>
      <w:r w:rsidR="00D7781D">
        <w:rPr>
          <w:color w:val="000000"/>
        </w:rPr>
        <w:t>i</w:t>
      </w:r>
      <w:r>
        <w:rPr>
          <w:color w:val="000000"/>
        </w:rPr>
        <w:t xml:space="preserve">n </w:t>
      </w:r>
      <w:r w:rsidR="006D2E5B">
        <w:rPr>
          <w:color w:val="000000"/>
          <w:lang w:val="en-US"/>
        </w:rPr>
        <w:t>May</w:t>
      </w:r>
      <w:r>
        <w:rPr>
          <w:color w:val="000000"/>
        </w:rPr>
        <w:t xml:space="preserve"> 202</w:t>
      </w:r>
      <w:r w:rsidR="006D2E5B">
        <w:rPr>
          <w:color w:val="000000"/>
        </w:rPr>
        <w:t>5</w:t>
      </w:r>
      <w:r w:rsidR="00D7781D">
        <w:rPr>
          <w:color w:val="000000"/>
        </w:rPr>
        <w:t xml:space="preserve">. </w:t>
      </w:r>
      <w:r w:rsidR="00D7781D" w:rsidRPr="00D7781D">
        <w:rPr>
          <w:color w:val="000000"/>
        </w:rPr>
        <w:t>Duration of the assignment is subject to the availability of project funding, the consultant's performance, and the specific requirements of the R</w:t>
      </w:r>
      <w:r w:rsidR="00996FDA">
        <w:rPr>
          <w:color w:val="000000"/>
        </w:rPr>
        <w:t>DO</w:t>
      </w:r>
      <w:r w:rsidR="00D7781D" w:rsidRPr="00D7781D">
        <w:rPr>
          <w:color w:val="000000"/>
        </w:rPr>
        <w:t>.</w:t>
      </w:r>
    </w:p>
    <w:p w14:paraId="54305BC8" w14:textId="77777777" w:rsidR="00D734D0" w:rsidRDefault="00D734D0">
      <w:pPr>
        <w:widowControl/>
        <w:pBdr>
          <w:top w:val="nil"/>
          <w:left w:val="nil"/>
          <w:bottom w:val="nil"/>
          <w:right w:val="nil"/>
          <w:between w:val="nil"/>
        </w:pBdr>
        <w:jc w:val="both"/>
        <w:rPr>
          <w:color w:val="000000"/>
        </w:rPr>
      </w:pPr>
    </w:p>
    <w:p w14:paraId="5E3DECF5" w14:textId="062BE14E" w:rsidR="00D734D0" w:rsidRDefault="006D2E5B">
      <w:pPr>
        <w:pBdr>
          <w:top w:val="nil"/>
          <w:left w:val="nil"/>
          <w:bottom w:val="nil"/>
          <w:right w:val="nil"/>
          <w:between w:val="nil"/>
        </w:pBdr>
        <w:rPr>
          <w:color w:val="000000"/>
        </w:rPr>
      </w:pPr>
      <w:r>
        <w:rPr>
          <w:color w:val="000000"/>
        </w:rPr>
        <w:t xml:space="preserve">The selected candidate will be required to be based in Kyiv. </w:t>
      </w:r>
    </w:p>
    <w:p w14:paraId="08B86307" w14:textId="77777777" w:rsidR="00D734D0" w:rsidRDefault="00D734D0">
      <w:pPr>
        <w:widowControl/>
        <w:pBdr>
          <w:top w:val="nil"/>
          <w:left w:val="nil"/>
          <w:bottom w:val="nil"/>
          <w:right w:val="nil"/>
          <w:between w:val="nil"/>
        </w:pBdr>
        <w:spacing w:after="22"/>
        <w:jc w:val="both"/>
        <w:rPr>
          <w:b/>
          <w:color w:val="000000"/>
        </w:rPr>
      </w:pPr>
    </w:p>
    <w:p w14:paraId="24BBA5DD" w14:textId="77777777" w:rsidR="00D734D0" w:rsidRDefault="0059241B">
      <w:pPr>
        <w:widowControl/>
        <w:pBdr>
          <w:top w:val="nil"/>
          <w:left w:val="nil"/>
          <w:bottom w:val="nil"/>
          <w:right w:val="nil"/>
          <w:between w:val="nil"/>
        </w:pBdr>
        <w:spacing w:after="22"/>
        <w:jc w:val="both"/>
        <w:rPr>
          <w:b/>
          <w:color w:val="000000"/>
        </w:rPr>
      </w:pPr>
      <w:r>
        <w:rPr>
          <w:b/>
          <w:color w:val="000000"/>
        </w:rPr>
        <w:t>4. Main Duties and Responsibilities</w:t>
      </w:r>
    </w:p>
    <w:p w14:paraId="4DD6CA1A" w14:textId="6DB50800" w:rsidR="00D734D0" w:rsidRDefault="0059241B">
      <w:pPr>
        <w:widowControl/>
        <w:pBdr>
          <w:top w:val="nil"/>
          <w:left w:val="nil"/>
          <w:bottom w:val="nil"/>
          <w:right w:val="nil"/>
          <w:between w:val="nil"/>
        </w:pBdr>
        <w:spacing w:after="22"/>
        <w:jc w:val="both"/>
        <w:rPr>
          <w:color w:val="000000"/>
        </w:rPr>
      </w:pPr>
      <w:r>
        <w:rPr>
          <w:color w:val="000000"/>
        </w:rPr>
        <w:t xml:space="preserve">Support the </w:t>
      </w:r>
      <w:r w:rsidR="00D7781D" w:rsidRPr="00D7781D">
        <w:rPr>
          <w:color w:val="000000"/>
        </w:rPr>
        <w:t xml:space="preserve">Secretariat of Cabinet of Ministers of Ukraine </w:t>
      </w:r>
      <w:r w:rsidR="00D7781D">
        <w:rPr>
          <w:color w:val="000000"/>
        </w:rPr>
        <w:t>in the following tasks:</w:t>
      </w:r>
    </w:p>
    <w:p w14:paraId="441437D6" w14:textId="77777777" w:rsidR="00D734D0" w:rsidRDefault="0059241B">
      <w:pPr>
        <w:numPr>
          <w:ilvl w:val="0"/>
          <w:numId w:val="2"/>
        </w:numPr>
        <w:pBdr>
          <w:top w:val="nil"/>
          <w:left w:val="nil"/>
          <w:bottom w:val="nil"/>
          <w:right w:val="nil"/>
          <w:between w:val="nil"/>
        </w:pBdr>
        <w:spacing w:line="276" w:lineRule="auto"/>
        <w:jc w:val="both"/>
        <w:rPr>
          <w:color w:val="000000"/>
        </w:rPr>
      </w:pPr>
      <w:r>
        <w:rPr>
          <w:color w:val="000000"/>
        </w:rPr>
        <w:t>Maintaining regular communication and cooperation with the CMU Secretariat (SCMU) and other relevant stakeholders, including the National Agency of Ukraine on Civil Service, Ministry of Justice of Ukraine, Ministry of Economy of Ukraine, Ministry of Digital Transformation of Ukraine, Ministry of Finance, Verkhovna Rada of Ukraine, Office of the President, Ministry for Communities and Territories Development, etc.</w:t>
      </w:r>
    </w:p>
    <w:p w14:paraId="56AEF843" w14:textId="2EDFB95E" w:rsidR="00D734D0" w:rsidRDefault="0059241B">
      <w:pPr>
        <w:numPr>
          <w:ilvl w:val="0"/>
          <w:numId w:val="2"/>
        </w:numPr>
        <w:pBdr>
          <w:top w:val="nil"/>
          <w:left w:val="nil"/>
          <w:bottom w:val="nil"/>
          <w:right w:val="nil"/>
          <w:between w:val="nil"/>
        </w:pBdr>
        <w:spacing w:line="276" w:lineRule="auto"/>
        <w:jc w:val="both"/>
        <w:rPr>
          <w:color w:val="000000"/>
        </w:rPr>
      </w:pPr>
      <w:r>
        <w:rPr>
          <w:color w:val="000000"/>
        </w:rPr>
        <w:t>Maintaining regular communication and facilitating inputs to PAR strategic framework and related processes in the context of EU accession with relevant stakeholders and external experts, including OECD/SIGMA, EU4PAR</w:t>
      </w:r>
      <w:r w:rsidR="007E2A86">
        <w:rPr>
          <w:color w:val="000000"/>
        </w:rPr>
        <w:t>, Ukraine2EU</w:t>
      </w:r>
      <w:r>
        <w:rPr>
          <w:color w:val="000000"/>
        </w:rPr>
        <w:t xml:space="preserve"> and others (including civil society organisations active in the field of PAR) as per guidance from the European Commission.</w:t>
      </w:r>
    </w:p>
    <w:p w14:paraId="20783710" w14:textId="3ECDF518" w:rsidR="00D734D0" w:rsidRDefault="00073C77">
      <w:pPr>
        <w:numPr>
          <w:ilvl w:val="0"/>
          <w:numId w:val="2"/>
        </w:numPr>
        <w:pBdr>
          <w:top w:val="nil"/>
          <w:left w:val="nil"/>
          <w:bottom w:val="nil"/>
          <w:right w:val="nil"/>
          <w:between w:val="nil"/>
        </w:pBdr>
        <w:spacing w:line="276" w:lineRule="auto"/>
        <w:jc w:val="both"/>
        <w:rPr>
          <w:color w:val="000000"/>
        </w:rPr>
      </w:pPr>
      <w:r w:rsidRPr="00073C77">
        <w:rPr>
          <w:color w:val="000000"/>
        </w:rPr>
        <w:t>Supporting the implementation of the PAR Roadmap and the PAR &amp; PFM Strategies for the period 2026–2030</w:t>
      </w:r>
      <w:r w:rsidR="0059241B">
        <w:rPr>
          <w:color w:val="000000"/>
        </w:rPr>
        <w:t xml:space="preserve">Providing analytical and expert support to the negotiating team </w:t>
      </w:r>
      <w:proofErr w:type="gramStart"/>
      <w:r w:rsidR="0059241B">
        <w:rPr>
          <w:color w:val="000000"/>
        </w:rPr>
        <w:t>in the area of</w:t>
      </w:r>
      <w:proofErr w:type="gramEnd"/>
      <w:r w:rsidR="0059241B">
        <w:rPr>
          <w:color w:val="000000"/>
        </w:rPr>
        <w:t xml:space="preserve"> PAR. </w:t>
      </w:r>
    </w:p>
    <w:p w14:paraId="3EE5145D" w14:textId="77777777" w:rsidR="00D734D0" w:rsidRDefault="0059241B">
      <w:pPr>
        <w:numPr>
          <w:ilvl w:val="0"/>
          <w:numId w:val="2"/>
        </w:numPr>
        <w:pBdr>
          <w:top w:val="nil"/>
          <w:left w:val="nil"/>
          <w:bottom w:val="nil"/>
          <w:right w:val="nil"/>
          <w:between w:val="nil"/>
        </w:pBdr>
        <w:spacing w:line="276" w:lineRule="auto"/>
        <w:jc w:val="both"/>
        <w:rPr>
          <w:color w:val="000000"/>
        </w:rPr>
      </w:pPr>
      <w:r>
        <w:rPr>
          <w:color w:val="000000"/>
        </w:rPr>
        <w:t>Coordinating the preparation of a variety of analytical and technical materials in connection with above-mentioned processes.</w:t>
      </w:r>
    </w:p>
    <w:p w14:paraId="754B0C6C" w14:textId="7E406146" w:rsidR="00D734D0" w:rsidRDefault="0059241B">
      <w:pPr>
        <w:widowControl/>
        <w:numPr>
          <w:ilvl w:val="0"/>
          <w:numId w:val="2"/>
        </w:numPr>
        <w:spacing w:line="278" w:lineRule="auto"/>
        <w:jc w:val="both"/>
        <w:rPr>
          <w:color w:val="000000"/>
        </w:rPr>
      </w:pPr>
      <w:r>
        <w:rPr>
          <w:color w:val="000000"/>
        </w:rPr>
        <w:t>Preparing inputs and presentation materials for high-level meetings and other steps necessary to monitor implementation of the PAR Roadmap.</w:t>
      </w:r>
    </w:p>
    <w:p w14:paraId="5B2886DD" w14:textId="77777777" w:rsidR="00D734D0" w:rsidRDefault="0059241B">
      <w:pPr>
        <w:widowControl/>
        <w:numPr>
          <w:ilvl w:val="0"/>
          <w:numId w:val="2"/>
        </w:numPr>
        <w:spacing w:line="278" w:lineRule="auto"/>
        <w:jc w:val="both"/>
        <w:rPr>
          <w:color w:val="000000"/>
        </w:rPr>
      </w:pPr>
      <w:r>
        <w:rPr>
          <w:color w:val="000000"/>
        </w:rPr>
        <w:lastRenderedPageBreak/>
        <w:t>Organisation of public consultations, stakeholder coordination and ensuring follow-up as required.</w:t>
      </w:r>
    </w:p>
    <w:p w14:paraId="3CCAC166" w14:textId="7353EDFA" w:rsidR="00D734D0" w:rsidRPr="00B93087" w:rsidRDefault="0059241B">
      <w:pPr>
        <w:widowControl/>
        <w:numPr>
          <w:ilvl w:val="0"/>
          <w:numId w:val="2"/>
        </w:numPr>
        <w:spacing w:line="278" w:lineRule="auto"/>
        <w:jc w:val="both"/>
        <w:rPr>
          <w:color w:val="000000"/>
        </w:rPr>
      </w:pPr>
      <w:r>
        <w:rPr>
          <w:color w:val="000000"/>
        </w:rPr>
        <w:t xml:space="preserve">Drafting and review of reports related to the process of PAR Roadmap </w:t>
      </w:r>
      <w:r w:rsidR="007E2A86">
        <w:rPr>
          <w:color w:val="000000"/>
        </w:rPr>
        <w:t xml:space="preserve">implementation </w:t>
      </w:r>
      <w:r>
        <w:rPr>
          <w:color w:val="000000"/>
        </w:rPr>
        <w:t xml:space="preserve">and </w:t>
      </w:r>
      <w:r w:rsidR="007E2A86">
        <w:rPr>
          <w:color w:val="000000"/>
        </w:rPr>
        <w:t xml:space="preserve">elaboration </w:t>
      </w:r>
      <w:r>
        <w:rPr>
          <w:color w:val="000000"/>
        </w:rPr>
        <w:t>of the PAR &amp; PFM Strategies.</w:t>
      </w:r>
    </w:p>
    <w:p w14:paraId="1E798AD9" w14:textId="75DD83A8" w:rsidR="00FC4AB8" w:rsidRDefault="00073C77">
      <w:pPr>
        <w:widowControl/>
        <w:numPr>
          <w:ilvl w:val="0"/>
          <w:numId w:val="2"/>
        </w:numPr>
        <w:spacing w:line="278" w:lineRule="auto"/>
        <w:jc w:val="both"/>
        <w:rPr>
          <w:color w:val="000000"/>
        </w:rPr>
      </w:pPr>
      <w:r w:rsidRPr="00073C77">
        <w:rPr>
          <w:color w:val="000000"/>
        </w:rPr>
        <w:t>Acting as the secretariat</w:t>
      </w:r>
      <w:r>
        <w:rPr>
          <w:color w:val="000000"/>
        </w:rPr>
        <w:t xml:space="preserve"> and f</w:t>
      </w:r>
      <w:r w:rsidR="00FC4AB8" w:rsidRPr="00FC4AB8">
        <w:rPr>
          <w:color w:val="000000"/>
        </w:rPr>
        <w:t>acilitating the work of the PAR Sectoral Working Group</w:t>
      </w:r>
      <w:r w:rsidR="007E2A86">
        <w:rPr>
          <w:color w:val="000000"/>
        </w:rPr>
        <w:t xml:space="preserve"> on donor coordination</w:t>
      </w:r>
      <w:r w:rsidR="00FC4AB8">
        <w:rPr>
          <w:color w:val="000000"/>
        </w:rPr>
        <w:t>.</w:t>
      </w:r>
    </w:p>
    <w:p w14:paraId="496A3C39" w14:textId="733C8F70" w:rsidR="00D734D0" w:rsidRDefault="0059241B">
      <w:pPr>
        <w:widowControl/>
        <w:numPr>
          <w:ilvl w:val="0"/>
          <w:numId w:val="2"/>
        </w:numPr>
        <w:spacing w:line="278" w:lineRule="auto"/>
        <w:ind w:left="714" w:hanging="357"/>
        <w:jc w:val="both"/>
        <w:rPr>
          <w:color w:val="000000"/>
        </w:rPr>
      </w:pPr>
      <w:r>
        <w:rPr>
          <w:color w:val="000000"/>
        </w:rPr>
        <w:t>Ensuring a close and regular cooperation and coordination with respective international technical assistance projects, including EU4PAR, SIGMA</w:t>
      </w:r>
      <w:r w:rsidR="007E2A86">
        <w:rPr>
          <w:color w:val="000000"/>
        </w:rPr>
        <w:t xml:space="preserve"> programme</w:t>
      </w:r>
      <w:r>
        <w:rPr>
          <w:color w:val="000000"/>
        </w:rPr>
        <w:t xml:space="preserve">, </w:t>
      </w:r>
      <w:r w:rsidR="007E2A86">
        <w:rPr>
          <w:color w:val="000000"/>
        </w:rPr>
        <w:t xml:space="preserve">Ukraine2EU, </w:t>
      </w:r>
      <w:r>
        <w:rPr>
          <w:color w:val="000000"/>
        </w:rPr>
        <w:t>Natolin4CapacityBuidling, EU4DigitialUA, U-LEAD, etc.</w:t>
      </w:r>
    </w:p>
    <w:p w14:paraId="0B952C34" w14:textId="77777777" w:rsidR="00D734D0" w:rsidRDefault="0059241B">
      <w:pPr>
        <w:widowControl/>
        <w:numPr>
          <w:ilvl w:val="0"/>
          <w:numId w:val="2"/>
        </w:numPr>
        <w:spacing w:line="278" w:lineRule="auto"/>
        <w:ind w:left="714" w:hanging="357"/>
        <w:jc w:val="both"/>
        <w:rPr>
          <w:color w:val="000000"/>
        </w:rPr>
      </w:pPr>
      <w:r>
        <w:t>Ensuring seamless coordination of the PAR stream across all URA teams, including but not limited to the provision of guidance on PAR implementation and monitoring, facilitation of regular meetings, fostering inter-team communication, and providing comprehensive updates to programme stakeholders.</w:t>
      </w:r>
    </w:p>
    <w:p w14:paraId="74CD8407" w14:textId="77777777" w:rsidR="00D734D0" w:rsidRDefault="00D734D0">
      <w:pPr>
        <w:jc w:val="both"/>
        <w:rPr>
          <w:color w:val="000000"/>
        </w:rPr>
      </w:pPr>
    </w:p>
    <w:p w14:paraId="0B4F0924" w14:textId="77777777" w:rsidR="00D734D0" w:rsidRDefault="0059241B">
      <w:pPr>
        <w:widowControl/>
        <w:pBdr>
          <w:top w:val="nil"/>
          <w:left w:val="nil"/>
          <w:bottom w:val="nil"/>
          <w:right w:val="nil"/>
          <w:between w:val="nil"/>
        </w:pBdr>
        <w:jc w:val="both"/>
        <w:rPr>
          <w:b/>
          <w:color w:val="000000"/>
        </w:rPr>
      </w:pPr>
      <w:r>
        <w:rPr>
          <w:b/>
          <w:color w:val="000000"/>
        </w:rPr>
        <w:t>5. Main Anticipated Deliverables</w:t>
      </w:r>
    </w:p>
    <w:p w14:paraId="721E62A5" w14:textId="374CE235" w:rsidR="00D734D0" w:rsidRDefault="0059241B">
      <w:pPr>
        <w:widowControl/>
        <w:numPr>
          <w:ilvl w:val="0"/>
          <w:numId w:val="6"/>
        </w:numPr>
        <w:spacing w:line="276" w:lineRule="auto"/>
        <w:jc w:val="both"/>
        <w:rPr>
          <w:color w:val="000000"/>
        </w:rPr>
      </w:pPr>
      <w:r>
        <w:rPr>
          <w:color w:val="000000"/>
        </w:rPr>
        <w:t xml:space="preserve">Support to the SCMU and other above-mentioned stakeholders in </w:t>
      </w:r>
      <w:r w:rsidR="00FC4AB8" w:rsidRPr="00FC4AB8">
        <w:rPr>
          <w:color w:val="000000"/>
        </w:rPr>
        <w:t xml:space="preserve">preparing the negotiation position and contributing to the overall accession negotiation process </w:t>
      </w:r>
      <w:r>
        <w:rPr>
          <w:color w:val="000000"/>
        </w:rPr>
        <w:t xml:space="preserve">on with the European Commission on Cluster 1 “Fundamentals” </w:t>
      </w:r>
      <w:proofErr w:type="gramStart"/>
      <w:r>
        <w:rPr>
          <w:color w:val="000000"/>
        </w:rPr>
        <w:t>in the area of</w:t>
      </w:r>
      <w:proofErr w:type="gramEnd"/>
      <w:r>
        <w:rPr>
          <w:color w:val="000000"/>
        </w:rPr>
        <w:t xml:space="preserve"> PAR.</w:t>
      </w:r>
      <w:r w:rsidR="00073C77" w:rsidRPr="00073C77">
        <w:rPr>
          <w:color w:val="000000"/>
        </w:rPr>
        <w:t xml:space="preserve"> including support for Ukraine’s participation in the PAR Sub-committee following its establishment and operationalisation.</w:t>
      </w:r>
    </w:p>
    <w:p w14:paraId="12BB5977" w14:textId="6E36302D" w:rsidR="00D734D0" w:rsidRDefault="0059241B">
      <w:pPr>
        <w:widowControl/>
        <w:numPr>
          <w:ilvl w:val="0"/>
          <w:numId w:val="6"/>
        </w:numPr>
        <w:spacing w:line="276" w:lineRule="auto"/>
        <w:jc w:val="both"/>
        <w:rPr>
          <w:color w:val="000000"/>
        </w:rPr>
      </w:pPr>
      <w:r>
        <w:rPr>
          <w:color w:val="000000"/>
        </w:rPr>
        <w:t xml:space="preserve">Proposal, to </w:t>
      </w:r>
      <w:r w:rsidR="000E1AB0">
        <w:rPr>
          <w:color w:val="000000"/>
        </w:rPr>
        <w:t>elaborate</w:t>
      </w:r>
      <w:r>
        <w:rPr>
          <w:color w:val="000000"/>
        </w:rPr>
        <w:t xml:space="preserve"> PAR &amp; PFM Strategies</w:t>
      </w:r>
      <w:r w:rsidR="000E1AB0">
        <w:rPr>
          <w:color w:val="000000"/>
        </w:rPr>
        <w:t>, including inclusive consultation process</w:t>
      </w:r>
      <w:r>
        <w:rPr>
          <w:color w:val="000000"/>
        </w:rPr>
        <w:t>.</w:t>
      </w:r>
    </w:p>
    <w:p w14:paraId="3863F815" w14:textId="2FE3311A" w:rsidR="00D734D0" w:rsidRDefault="0059241B">
      <w:pPr>
        <w:widowControl/>
        <w:numPr>
          <w:ilvl w:val="0"/>
          <w:numId w:val="6"/>
        </w:numPr>
        <w:spacing w:line="278" w:lineRule="auto"/>
        <w:jc w:val="both"/>
        <w:rPr>
          <w:color w:val="000000"/>
        </w:rPr>
      </w:pPr>
      <w:r>
        <w:rPr>
          <w:color w:val="000000"/>
        </w:rPr>
        <w:t>Proposals and inputs related documents.</w:t>
      </w:r>
      <w:r w:rsidR="00073C77">
        <w:rPr>
          <w:color w:val="000000"/>
        </w:rPr>
        <w:t>, including monitoring reports</w:t>
      </w:r>
    </w:p>
    <w:p w14:paraId="6E310CE7" w14:textId="77777777" w:rsidR="00D734D0" w:rsidRDefault="0059241B">
      <w:pPr>
        <w:widowControl/>
        <w:numPr>
          <w:ilvl w:val="0"/>
          <w:numId w:val="6"/>
        </w:numPr>
        <w:spacing w:line="278" w:lineRule="auto"/>
        <w:jc w:val="both"/>
        <w:rPr>
          <w:color w:val="000000"/>
        </w:rPr>
      </w:pPr>
      <w:r>
        <w:rPr>
          <w:color w:val="000000"/>
        </w:rPr>
        <w:t xml:space="preserve">Support to the SCMU in organising and conducting consultations with stakeholders and civil society, supporting the SCMU in the consideration and processing of feedback received. </w:t>
      </w:r>
    </w:p>
    <w:p w14:paraId="6AC8DA80" w14:textId="77777777" w:rsidR="00D734D0" w:rsidRDefault="0059241B">
      <w:pPr>
        <w:widowControl/>
        <w:numPr>
          <w:ilvl w:val="0"/>
          <w:numId w:val="6"/>
        </w:numPr>
        <w:spacing w:line="276" w:lineRule="auto"/>
        <w:jc w:val="both"/>
        <w:rPr>
          <w:color w:val="000000"/>
        </w:rPr>
      </w:pPr>
      <w:r>
        <w:rPr>
          <w:color w:val="000000"/>
        </w:rPr>
        <w:t>Inputs and presentations for high-level meetings.</w:t>
      </w:r>
    </w:p>
    <w:p w14:paraId="36733F96" w14:textId="77777777" w:rsidR="00D734D0" w:rsidRDefault="0059241B">
      <w:pPr>
        <w:widowControl/>
        <w:numPr>
          <w:ilvl w:val="0"/>
          <w:numId w:val="6"/>
        </w:numPr>
        <w:spacing w:line="276" w:lineRule="auto"/>
        <w:jc w:val="both"/>
        <w:rPr>
          <w:color w:val="000000"/>
        </w:rPr>
      </w:pPr>
      <w:r>
        <w:rPr>
          <w:color w:val="000000"/>
        </w:rPr>
        <w:t xml:space="preserve">Research and data collection on public administration issues in Ukraine. </w:t>
      </w:r>
    </w:p>
    <w:p w14:paraId="7E5B244C" w14:textId="77777777" w:rsidR="00D734D0" w:rsidRDefault="0059241B">
      <w:pPr>
        <w:widowControl/>
        <w:numPr>
          <w:ilvl w:val="0"/>
          <w:numId w:val="6"/>
        </w:numPr>
        <w:spacing w:line="276" w:lineRule="auto"/>
        <w:jc w:val="both"/>
        <w:rPr>
          <w:color w:val="000000"/>
        </w:rPr>
      </w:pPr>
      <w:r>
        <w:rPr>
          <w:color w:val="000000"/>
        </w:rPr>
        <w:t>Inputs to communication materials on PAR.</w:t>
      </w:r>
    </w:p>
    <w:p w14:paraId="098C6A67" w14:textId="77777777" w:rsidR="00D734D0" w:rsidRDefault="00D734D0">
      <w:pPr>
        <w:widowControl/>
        <w:pBdr>
          <w:top w:val="nil"/>
          <w:left w:val="nil"/>
          <w:bottom w:val="nil"/>
          <w:right w:val="nil"/>
          <w:between w:val="nil"/>
        </w:pBdr>
        <w:jc w:val="both"/>
        <w:rPr>
          <w:b/>
          <w:color w:val="000000"/>
        </w:rPr>
      </w:pPr>
    </w:p>
    <w:p w14:paraId="6ADAAF62" w14:textId="77777777" w:rsidR="00D734D0" w:rsidRDefault="0059241B">
      <w:pPr>
        <w:widowControl/>
        <w:pBdr>
          <w:top w:val="nil"/>
          <w:left w:val="nil"/>
          <w:bottom w:val="nil"/>
          <w:right w:val="nil"/>
          <w:between w:val="nil"/>
        </w:pBdr>
        <w:jc w:val="both"/>
        <w:rPr>
          <w:color w:val="000000"/>
        </w:rPr>
      </w:pPr>
      <w:r>
        <w:rPr>
          <w:b/>
          <w:color w:val="000000"/>
        </w:rPr>
        <w:t>6. Qualifications, Skills and Experience</w:t>
      </w:r>
    </w:p>
    <w:p w14:paraId="628724C1" w14:textId="77777777" w:rsidR="00D734D0" w:rsidRDefault="0059241B">
      <w:pPr>
        <w:widowControl/>
        <w:pBdr>
          <w:top w:val="nil"/>
          <w:left w:val="nil"/>
          <w:bottom w:val="nil"/>
          <w:right w:val="nil"/>
          <w:between w:val="nil"/>
        </w:pBdr>
        <w:jc w:val="both"/>
        <w:rPr>
          <w:color w:val="000000"/>
        </w:rPr>
      </w:pPr>
      <w:r>
        <w:rPr>
          <w:b/>
          <w:i/>
          <w:color w:val="000000"/>
        </w:rPr>
        <w:t>6.1 Qualifications and Skills</w:t>
      </w:r>
    </w:p>
    <w:p w14:paraId="7599FE84" w14:textId="77777777" w:rsidR="00D734D0" w:rsidRDefault="0059241B">
      <w:pPr>
        <w:widowControl/>
        <w:numPr>
          <w:ilvl w:val="0"/>
          <w:numId w:val="6"/>
        </w:numPr>
        <w:spacing w:line="276" w:lineRule="auto"/>
        <w:jc w:val="both"/>
        <w:rPr>
          <w:color w:val="000000"/>
        </w:rPr>
      </w:pPr>
      <w:r>
        <w:rPr>
          <w:color w:val="000000"/>
        </w:rPr>
        <w:t>Master’s degree in public administration, law, business, economics or another relevant discipline;</w:t>
      </w:r>
    </w:p>
    <w:p w14:paraId="2FC5F834" w14:textId="02422E63" w:rsidR="00D734D0" w:rsidRDefault="0059241B">
      <w:pPr>
        <w:widowControl/>
        <w:numPr>
          <w:ilvl w:val="0"/>
          <w:numId w:val="6"/>
        </w:numPr>
        <w:spacing w:line="276" w:lineRule="auto"/>
        <w:jc w:val="both"/>
        <w:rPr>
          <w:color w:val="000000"/>
        </w:rPr>
      </w:pPr>
      <w:r>
        <w:rPr>
          <w:color w:val="000000"/>
        </w:rPr>
        <w:t>Fluency in Ukrainian and English;</w:t>
      </w:r>
    </w:p>
    <w:p w14:paraId="3FFA4DDC" w14:textId="4750AEAA" w:rsidR="005A0370" w:rsidRDefault="005A0370">
      <w:pPr>
        <w:widowControl/>
        <w:numPr>
          <w:ilvl w:val="0"/>
          <w:numId w:val="6"/>
        </w:numPr>
        <w:spacing w:line="276" w:lineRule="auto"/>
        <w:jc w:val="both"/>
        <w:rPr>
          <w:color w:val="000000"/>
        </w:rPr>
      </w:pPr>
      <w:r>
        <w:rPr>
          <w:color w:val="000000"/>
        </w:rPr>
        <w:t>Experience in coordination of many stakeholders;</w:t>
      </w:r>
    </w:p>
    <w:p w14:paraId="58CFAC3F" w14:textId="39DF7B80" w:rsidR="00D734D0" w:rsidRDefault="0059241B">
      <w:pPr>
        <w:widowControl/>
        <w:numPr>
          <w:ilvl w:val="0"/>
          <w:numId w:val="6"/>
        </w:numPr>
        <w:spacing w:line="276" w:lineRule="auto"/>
        <w:jc w:val="both"/>
        <w:rPr>
          <w:color w:val="000000"/>
        </w:rPr>
      </w:pPr>
      <w:r>
        <w:rPr>
          <w:color w:val="000000"/>
        </w:rPr>
        <w:t xml:space="preserve">Experience in legislative drafting is </w:t>
      </w:r>
      <w:r w:rsidR="000E1AB0">
        <w:rPr>
          <w:color w:val="000000"/>
        </w:rPr>
        <w:t xml:space="preserve">considered an </w:t>
      </w:r>
      <w:proofErr w:type="gramStart"/>
      <w:r w:rsidR="000E1AB0">
        <w:rPr>
          <w:color w:val="000000"/>
        </w:rPr>
        <w:t>asset</w:t>
      </w:r>
      <w:r>
        <w:rPr>
          <w:color w:val="000000"/>
        </w:rPr>
        <w:t>;</w:t>
      </w:r>
      <w:proofErr w:type="gramEnd"/>
    </w:p>
    <w:p w14:paraId="320FC00F" w14:textId="77777777" w:rsidR="00D734D0" w:rsidRDefault="0059241B">
      <w:pPr>
        <w:widowControl/>
        <w:numPr>
          <w:ilvl w:val="0"/>
          <w:numId w:val="6"/>
        </w:numPr>
        <w:spacing w:line="276" w:lineRule="auto"/>
        <w:jc w:val="both"/>
        <w:rPr>
          <w:color w:val="000000"/>
        </w:rPr>
      </w:pPr>
      <w:r>
        <w:rPr>
          <w:color w:val="000000"/>
        </w:rPr>
        <w:t>Strong organisational management, communication and presentation skills;</w:t>
      </w:r>
    </w:p>
    <w:p w14:paraId="2147CAC1" w14:textId="77777777" w:rsidR="00D734D0" w:rsidRDefault="0059241B">
      <w:pPr>
        <w:widowControl/>
        <w:numPr>
          <w:ilvl w:val="0"/>
          <w:numId w:val="6"/>
        </w:numPr>
        <w:spacing w:line="276" w:lineRule="auto"/>
        <w:jc w:val="both"/>
        <w:rPr>
          <w:color w:val="000000"/>
        </w:rPr>
      </w:pPr>
      <w:r>
        <w:rPr>
          <w:color w:val="000000"/>
        </w:rPr>
        <w:t>Digital literacy, e.g., MS Office Suite, Google Workspace, etc.</w:t>
      </w:r>
    </w:p>
    <w:p w14:paraId="5A3A16A5" w14:textId="77777777" w:rsidR="00D734D0" w:rsidRDefault="00D734D0">
      <w:pPr>
        <w:widowControl/>
        <w:ind w:left="720"/>
        <w:jc w:val="both"/>
        <w:rPr>
          <w:color w:val="000000"/>
        </w:rPr>
      </w:pPr>
    </w:p>
    <w:p w14:paraId="01838B31" w14:textId="77777777" w:rsidR="00D734D0" w:rsidRDefault="0059241B">
      <w:pPr>
        <w:widowControl/>
        <w:jc w:val="both"/>
        <w:rPr>
          <w:color w:val="000000"/>
        </w:rPr>
      </w:pPr>
      <w:r>
        <w:rPr>
          <w:b/>
          <w:i/>
          <w:color w:val="000000"/>
        </w:rPr>
        <w:t>6.2 Professional Experience</w:t>
      </w:r>
    </w:p>
    <w:p w14:paraId="2E7F82B6" w14:textId="77777777" w:rsidR="00D734D0" w:rsidRDefault="0059241B">
      <w:pPr>
        <w:widowControl/>
        <w:numPr>
          <w:ilvl w:val="0"/>
          <w:numId w:val="5"/>
        </w:numPr>
        <w:spacing w:line="276" w:lineRule="auto"/>
        <w:jc w:val="both"/>
        <w:rPr>
          <w:color w:val="000000"/>
        </w:rPr>
      </w:pPr>
      <w:r>
        <w:rPr>
          <w:color w:val="000000"/>
        </w:rPr>
        <w:t>Minimum 7 years of general professional experience, out of which minimum 5 years of experience relevant to the position, including public or business administration and consulting related to the field of assignment. Minimum 3 years of experience in multi-stakeholder cooperation and coordination.</w:t>
      </w:r>
    </w:p>
    <w:p w14:paraId="6CC64487" w14:textId="77777777" w:rsidR="00D734D0" w:rsidRDefault="0059241B">
      <w:pPr>
        <w:widowControl/>
        <w:numPr>
          <w:ilvl w:val="0"/>
          <w:numId w:val="5"/>
        </w:numPr>
        <w:spacing w:line="276" w:lineRule="auto"/>
        <w:jc w:val="both"/>
        <w:rPr>
          <w:color w:val="000000"/>
        </w:rPr>
      </w:pPr>
      <w:r>
        <w:rPr>
          <w:color w:val="000000"/>
        </w:rPr>
        <w:t>Experience in working in international organisations and projects, consulting agencies and/or government bodies will be considered an asset.</w:t>
      </w:r>
    </w:p>
    <w:p w14:paraId="0D3FCE2B" w14:textId="77777777" w:rsidR="00D734D0" w:rsidRDefault="0059241B">
      <w:pPr>
        <w:widowControl/>
        <w:numPr>
          <w:ilvl w:val="0"/>
          <w:numId w:val="5"/>
        </w:numPr>
        <w:spacing w:line="276" w:lineRule="auto"/>
        <w:jc w:val="both"/>
        <w:rPr>
          <w:color w:val="000000"/>
        </w:rPr>
      </w:pPr>
      <w:r>
        <w:rPr>
          <w:color w:val="000000"/>
        </w:rPr>
        <w:t>Good understanding of the OECD/SIGMA Principles of Public Administration, including the new standards for multi-level governance defined in their 2023 edition.</w:t>
      </w:r>
    </w:p>
    <w:p w14:paraId="63D4FEB1" w14:textId="77777777" w:rsidR="00D734D0" w:rsidRDefault="0059241B">
      <w:pPr>
        <w:widowControl/>
        <w:numPr>
          <w:ilvl w:val="0"/>
          <w:numId w:val="5"/>
        </w:numPr>
        <w:spacing w:line="276" w:lineRule="auto"/>
        <w:jc w:val="both"/>
        <w:rPr>
          <w:color w:val="000000"/>
        </w:rPr>
      </w:pPr>
      <w:r>
        <w:rPr>
          <w:color w:val="000000"/>
        </w:rPr>
        <w:lastRenderedPageBreak/>
        <w:t>Demonstrated knowledge and professional experience in the area of Public Administration Reform.</w:t>
      </w:r>
    </w:p>
    <w:p w14:paraId="7D3BB98B" w14:textId="77777777" w:rsidR="00D734D0" w:rsidRDefault="0059241B">
      <w:pPr>
        <w:widowControl/>
        <w:numPr>
          <w:ilvl w:val="0"/>
          <w:numId w:val="5"/>
        </w:numPr>
        <w:spacing w:line="276" w:lineRule="auto"/>
        <w:jc w:val="both"/>
        <w:rPr>
          <w:color w:val="000000"/>
        </w:rPr>
      </w:pPr>
      <w:r>
        <w:rPr>
          <w:color w:val="000000"/>
        </w:rPr>
        <w:t>Solid understanding of the EU integration agenda.</w:t>
      </w:r>
    </w:p>
    <w:p w14:paraId="774A0340" w14:textId="77777777" w:rsidR="00D734D0" w:rsidRDefault="0059241B">
      <w:pPr>
        <w:widowControl/>
        <w:numPr>
          <w:ilvl w:val="0"/>
          <w:numId w:val="5"/>
        </w:numPr>
        <w:spacing w:line="276" w:lineRule="auto"/>
        <w:jc w:val="both"/>
        <w:rPr>
          <w:color w:val="000000"/>
        </w:rPr>
      </w:pPr>
      <w:r>
        <w:rPr>
          <w:color w:val="000000"/>
        </w:rPr>
        <w:t>Advanced experience in cooperation and coordination with government bodies. Knowledge of their mandate and processes is considered an asset.</w:t>
      </w:r>
    </w:p>
    <w:p w14:paraId="6D6BB4E5" w14:textId="77777777" w:rsidR="00D734D0" w:rsidRDefault="00D734D0">
      <w:pPr>
        <w:widowControl/>
        <w:pBdr>
          <w:top w:val="nil"/>
          <w:left w:val="nil"/>
          <w:bottom w:val="nil"/>
          <w:right w:val="nil"/>
          <w:between w:val="nil"/>
        </w:pBdr>
        <w:spacing w:line="259" w:lineRule="auto"/>
        <w:ind w:left="720"/>
        <w:jc w:val="both"/>
        <w:rPr>
          <w:color w:val="000000"/>
        </w:rPr>
      </w:pPr>
    </w:p>
    <w:p w14:paraId="58079EC4" w14:textId="77777777" w:rsidR="00D734D0" w:rsidRDefault="0059241B">
      <w:pPr>
        <w:widowControl/>
        <w:pBdr>
          <w:top w:val="nil"/>
          <w:left w:val="nil"/>
          <w:bottom w:val="nil"/>
          <w:right w:val="nil"/>
          <w:between w:val="nil"/>
        </w:pBdr>
        <w:jc w:val="both"/>
        <w:rPr>
          <w:color w:val="000000"/>
        </w:rPr>
      </w:pPr>
      <w:r>
        <w:rPr>
          <w:b/>
          <w:i/>
          <w:color w:val="000000"/>
        </w:rPr>
        <w:t>6.3 Other Experience</w:t>
      </w:r>
    </w:p>
    <w:p w14:paraId="37629C7F" w14:textId="77777777" w:rsidR="00D734D0" w:rsidRDefault="0059241B">
      <w:pPr>
        <w:widowControl/>
        <w:numPr>
          <w:ilvl w:val="0"/>
          <w:numId w:val="1"/>
        </w:numPr>
        <w:spacing w:line="276" w:lineRule="auto"/>
        <w:jc w:val="both"/>
        <w:rPr>
          <w:color w:val="000000"/>
        </w:rPr>
      </w:pPr>
      <w:r>
        <w:rPr>
          <w:color w:val="000000"/>
        </w:rPr>
        <w:t>Proven by relevant experience or training:</w:t>
      </w:r>
    </w:p>
    <w:p w14:paraId="5D1A7F10" w14:textId="1EC69559" w:rsidR="00D734D0" w:rsidRDefault="0059241B">
      <w:pPr>
        <w:widowControl/>
        <w:numPr>
          <w:ilvl w:val="1"/>
          <w:numId w:val="1"/>
        </w:numPr>
        <w:spacing w:line="276" w:lineRule="auto"/>
        <w:jc w:val="both"/>
        <w:rPr>
          <w:color w:val="000000"/>
        </w:rPr>
      </w:pPr>
      <w:r>
        <w:rPr>
          <w:color w:val="000000"/>
        </w:rPr>
        <w:t xml:space="preserve">Knowledge of policy formulation processes. </w:t>
      </w:r>
    </w:p>
    <w:p w14:paraId="5C897B3A" w14:textId="77777777" w:rsidR="00D734D0" w:rsidRDefault="0059241B">
      <w:pPr>
        <w:widowControl/>
        <w:numPr>
          <w:ilvl w:val="1"/>
          <w:numId w:val="1"/>
        </w:numPr>
        <w:spacing w:line="276" w:lineRule="auto"/>
        <w:jc w:val="both"/>
        <w:rPr>
          <w:color w:val="000000"/>
        </w:rPr>
      </w:pPr>
      <w:r>
        <w:rPr>
          <w:color w:val="000000"/>
        </w:rPr>
        <w:t>Strong planning and team management skills.</w:t>
      </w:r>
    </w:p>
    <w:p w14:paraId="214947EC" w14:textId="77777777" w:rsidR="00D734D0" w:rsidRDefault="0059241B">
      <w:pPr>
        <w:widowControl/>
        <w:numPr>
          <w:ilvl w:val="0"/>
          <w:numId w:val="3"/>
        </w:numPr>
        <w:spacing w:line="276" w:lineRule="auto"/>
        <w:jc w:val="both"/>
        <w:rPr>
          <w:color w:val="000000"/>
        </w:rPr>
      </w:pPr>
      <w:r>
        <w:rPr>
          <w:color w:val="000000"/>
        </w:rPr>
        <w:t>Strong practical experience in building coalitions involving various stakeholders, strategic planning, preparation and conduct of multi-stakeholder advocacy and negotiations.</w:t>
      </w:r>
    </w:p>
    <w:p w14:paraId="1358F923" w14:textId="77777777" w:rsidR="00D734D0" w:rsidRDefault="00D734D0">
      <w:pPr>
        <w:widowControl/>
        <w:pBdr>
          <w:top w:val="nil"/>
          <w:left w:val="nil"/>
          <w:bottom w:val="nil"/>
          <w:right w:val="nil"/>
          <w:between w:val="nil"/>
        </w:pBdr>
        <w:spacing w:line="259" w:lineRule="auto"/>
        <w:ind w:left="720"/>
        <w:jc w:val="both"/>
        <w:rPr>
          <w:color w:val="000000"/>
        </w:rPr>
      </w:pPr>
    </w:p>
    <w:p w14:paraId="575A635E" w14:textId="77777777" w:rsidR="00D734D0" w:rsidRDefault="0059241B">
      <w:pPr>
        <w:widowControl/>
        <w:jc w:val="both"/>
        <w:rPr>
          <w:b/>
          <w:color w:val="000000"/>
        </w:rPr>
      </w:pPr>
      <w:r>
        <w:rPr>
          <w:b/>
          <w:color w:val="000000"/>
        </w:rPr>
        <w:t>7. Funding Source</w:t>
      </w:r>
    </w:p>
    <w:p w14:paraId="41A2FB12" w14:textId="77777777" w:rsidR="00D734D0" w:rsidRDefault="0059241B">
      <w:pPr>
        <w:widowControl/>
        <w:jc w:val="both"/>
        <w:rPr>
          <w:color w:val="000000"/>
        </w:rPr>
      </w:pPr>
      <w:r>
        <w:rPr>
          <w:color w:val="000000"/>
        </w:rPr>
        <w:t>The funding source of this assignment is the Ukraine Stabilisation and Sustainable Growth Multi-Donor Account (MDA) managed by the EBRD. Contributors to the MDA are Austria, Denmark, Finland, France, Germany, Italy, Japan, Latvia, the Netherlands, Norway, Poland, Sweden, Switzerland, the United Kingdom, the United States, and the European Union.</w:t>
      </w:r>
    </w:p>
    <w:p w14:paraId="2486A6ED" w14:textId="77777777" w:rsidR="00D734D0" w:rsidRDefault="00D734D0">
      <w:pPr>
        <w:widowControl/>
        <w:jc w:val="both"/>
        <w:rPr>
          <w:color w:val="000000"/>
        </w:rPr>
      </w:pPr>
    </w:p>
    <w:p w14:paraId="5CBE8D37" w14:textId="77777777" w:rsidR="00D734D0" w:rsidRDefault="0059241B">
      <w:pPr>
        <w:widowControl/>
        <w:jc w:val="both"/>
        <w:rPr>
          <w:color w:val="000000"/>
        </w:rPr>
      </w:pPr>
      <w:r>
        <w:rPr>
          <w:color w:val="000000"/>
        </w:rPr>
        <w:t>Please note that selection and contracting will be subject to the availability of funding.</w:t>
      </w:r>
    </w:p>
    <w:p w14:paraId="153C5CE3" w14:textId="77777777" w:rsidR="00D734D0" w:rsidRDefault="00D734D0">
      <w:pPr>
        <w:widowControl/>
        <w:jc w:val="both"/>
        <w:rPr>
          <w:color w:val="000000"/>
        </w:rPr>
      </w:pPr>
    </w:p>
    <w:p w14:paraId="47C42524" w14:textId="77777777" w:rsidR="00D734D0" w:rsidRDefault="00D734D0">
      <w:pPr>
        <w:widowControl/>
        <w:pBdr>
          <w:top w:val="nil"/>
          <w:left w:val="nil"/>
          <w:bottom w:val="nil"/>
          <w:right w:val="nil"/>
          <w:between w:val="nil"/>
        </w:pBdr>
        <w:jc w:val="both"/>
        <w:rPr>
          <w:b/>
          <w:color w:val="000000"/>
        </w:rPr>
      </w:pPr>
    </w:p>
    <w:p w14:paraId="4AD1A427" w14:textId="77777777" w:rsidR="00D734D0" w:rsidRDefault="0059241B">
      <w:pPr>
        <w:widowControl/>
        <w:pBdr>
          <w:top w:val="nil"/>
          <w:left w:val="nil"/>
          <w:bottom w:val="nil"/>
          <w:right w:val="nil"/>
          <w:between w:val="nil"/>
        </w:pBdr>
        <w:jc w:val="both"/>
        <w:rPr>
          <w:color w:val="000000"/>
        </w:rPr>
      </w:pPr>
      <w:r>
        <w:rPr>
          <w:b/>
          <w:color w:val="000000"/>
        </w:rPr>
        <w:t xml:space="preserve">8. Submissions </w:t>
      </w:r>
    </w:p>
    <w:p w14:paraId="67935058" w14:textId="3BF16A8A" w:rsidR="00D734D0" w:rsidRDefault="0059241B">
      <w:pPr>
        <w:widowControl/>
        <w:jc w:val="both"/>
      </w:pPr>
      <w:r>
        <w:rPr>
          <w:color w:val="000000"/>
        </w:rPr>
        <w:t xml:space="preserve">Submissions must be prepared in English only and delivered electronically by </w:t>
      </w:r>
      <w:r w:rsidR="003364C9">
        <w:t xml:space="preserve">11 May </w:t>
      </w:r>
      <w:r>
        <w:t>202</w:t>
      </w:r>
      <w:r w:rsidR="003364C9">
        <w:t>5</w:t>
      </w:r>
      <w:r>
        <w:t xml:space="preserve"> to the following address: </w:t>
      </w:r>
      <w:hyperlink r:id="rId9">
        <w:r>
          <w:rPr>
            <w:u w:val="single"/>
          </w:rPr>
          <w:t>rdo@kmu.gov.ua</w:t>
        </w:r>
      </w:hyperlink>
      <w:r>
        <w:t xml:space="preserve"> </w:t>
      </w:r>
    </w:p>
    <w:p w14:paraId="197E3A8E" w14:textId="77777777" w:rsidR="00D734D0" w:rsidRDefault="0059241B">
      <w:pPr>
        <w:widowControl/>
        <w:jc w:val="both"/>
        <w:rPr>
          <w:color w:val="000000"/>
        </w:rPr>
      </w:pPr>
      <w:r>
        <w:rPr>
          <w:color w:val="000000"/>
        </w:rPr>
        <w:t xml:space="preserve">All submissions must include: </w:t>
      </w:r>
    </w:p>
    <w:p w14:paraId="1A99135C" w14:textId="77777777" w:rsidR="00D734D0" w:rsidRDefault="0059241B">
      <w:pPr>
        <w:widowControl/>
        <w:numPr>
          <w:ilvl w:val="0"/>
          <w:numId w:val="7"/>
        </w:numPr>
        <w:jc w:val="both"/>
        <w:rPr>
          <w:color w:val="000000"/>
        </w:rPr>
      </w:pPr>
      <w:r>
        <w:rPr>
          <w:color w:val="000000"/>
        </w:rPr>
        <w:t xml:space="preserve">Completed, signed, and scanned/photographed </w:t>
      </w:r>
      <w:hyperlink r:id="rId10">
        <w:r>
          <w:rPr>
            <w:color w:val="0000FF"/>
            <w:u w:val="single"/>
          </w:rPr>
          <w:t>Application Form</w:t>
        </w:r>
      </w:hyperlink>
      <w:r>
        <w:rPr>
          <w:color w:val="000000"/>
        </w:rPr>
        <w:t>;</w:t>
      </w:r>
    </w:p>
    <w:p w14:paraId="7D88659E" w14:textId="77777777" w:rsidR="00D734D0" w:rsidRDefault="0059241B">
      <w:pPr>
        <w:widowControl/>
        <w:numPr>
          <w:ilvl w:val="0"/>
          <w:numId w:val="7"/>
        </w:numPr>
        <w:jc w:val="both"/>
        <w:rPr>
          <w:color w:val="000000"/>
        </w:rPr>
      </w:pPr>
      <w:r>
        <w:rPr>
          <w:color w:val="000000"/>
        </w:rPr>
        <w:t xml:space="preserve">Completed, signed, and scanned/photographed </w:t>
      </w:r>
      <w:hyperlink r:id="rId11">
        <w:r>
          <w:rPr>
            <w:color w:val="0000FF"/>
            <w:u w:val="single"/>
          </w:rPr>
          <w:t>Non-Disclosure Agreement Form</w:t>
        </w:r>
      </w:hyperlink>
      <w:r>
        <w:rPr>
          <w:color w:val="000000"/>
        </w:rPr>
        <w:t>;</w:t>
      </w:r>
    </w:p>
    <w:p w14:paraId="74AF5D40" w14:textId="77777777" w:rsidR="00D734D0" w:rsidRDefault="0059241B">
      <w:pPr>
        <w:widowControl/>
        <w:numPr>
          <w:ilvl w:val="0"/>
          <w:numId w:val="7"/>
        </w:numPr>
        <w:jc w:val="both"/>
        <w:rPr>
          <w:color w:val="000000"/>
        </w:rPr>
      </w:pPr>
      <w:r>
        <w:rPr>
          <w:color w:val="000000"/>
        </w:rPr>
        <w:t>applicant's CV;</w:t>
      </w:r>
    </w:p>
    <w:p w14:paraId="06994E06" w14:textId="77777777" w:rsidR="00D734D0" w:rsidRDefault="0059241B">
      <w:pPr>
        <w:widowControl/>
        <w:numPr>
          <w:ilvl w:val="0"/>
          <w:numId w:val="7"/>
        </w:numPr>
        <w:jc w:val="both"/>
        <w:rPr>
          <w:color w:val="000000"/>
        </w:rPr>
      </w:pPr>
      <w:r>
        <w:rPr>
          <w:color w:val="000000"/>
        </w:rPr>
        <w:t>Contact details for three referees who, if contacted, can attest to the professional and/or educational background of the candidate.</w:t>
      </w:r>
    </w:p>
    <w:p w14:paraId="4252F3B4" w14:textId="77777777" w:rsidR="00D734D0" w:rsidRDefault="00D734D0">
      <w:pPr>
        <w:widowControl/>
        <w:pBdr>
          <w:top w:val="nil"/>
          <w:left w:val="nil"/>
          <w:bottom w:val="nil"/>
          <w:right w:val="nil"/>
          <w:between w:val="nil"/>
        </w:pBdr>
        <w:ind w:left="720"/>
        <w:jc w:val="both"/>
        <w:rPr>
          <w:color w:val="000000"/>
        </w:rPr>
      </w:pPr>
    </w:p>
    <w:p w14:paraId="035C0AB9" w14:textId="77777777" w:rsidR="00D734D0" w:rsidRDefault="0059241B">
      <w:pPr>
        <w:widowControl/>
        <w:tabs>
          <w:tab w:val="left" w:pos="1985"/>
        </w:tabs>
        <w:jc w:val="both"/>
        <w:rPr>
          <w:color w:val="000000"/>
        </w:rPr>
      </w:pPr>
      <w:r>
        <w:rPr>
          <w:color w:val="000000"/>
        </w:rPr>
        <w:t xml:space="preserve">Only applications which are submitted using the correct template and are duly completed will be considered. </w:t>
      </w:r>
    </w:p>
    <w:p w14:paraId="7D1415DF" w14:textId="77777777" w:rsidR="00D734D0" w:rsidRDefault="00D734D0">
      <w:pPr>
        <w:widowControl/>
        <w:pBdr>
          <w:top w:val="nil"/>
          <w:left w:val="nil"/>
          <w:bottom w:val="nil"/>
          <w:right w:val="nil"/>
          <w:between w:val="nil"/>
        </w:pBdr>
        <w:jc w:val="both"/>
        <w:rPr>
          <w:b/>
          <w:color w:val="000000"/>
        </w:rPr>
      </w:pPr>
    </w:p>
    <w:p w14:paraId="069814D6" w14:textId="77777777" w:rsidR="00D734D0" w:rsidRDefault="0059241B">
      <w:pPr>
        <w:widowControl/>
        <w:pBdr>
          <w:top w:val="nil"/>
          <w:left w:val="nil"/>
          <w:bottom w:val="nil"/>
          <w:right w:val="nil"/>
          <w:between w:val="nil"/>
        </w:pBdr>
        <w:jc w:val="both"/>
        <w:rPr>
          <w:b/>
          <w:color w:val="000000"/>
        </w:rPr>
      </w:pPr>
      <w:r>
        <w:rPr>
          <w:b/>
          <w:color w:val="000000"/>
        </w:rPr>
        <w:t>9. Selection Procedure</w:t>
      </w:r>
    </w:p>
    <w:p w14:paraId="1363FCEF" w14:textId="77777777" w:rsidR="00D734D0" w:rsidRDefault="0059241B">
      <w:pPr>
        <w:widowControl/>
        <w:jc w:val="both"/>
        <w:rPr>
          <w:color w:val="000000"/>
        </w:rPr>
      </w:pPr>
      <w:r>
        <w:rPr>
          <w:color w:val="000000"/>
        </w:rPr>
        <w:t>Following the evaluation of all applications received, selected candidates may be invited to a written test. Only shortlisted candidates will be invited to the interview.</w:t>
      </w:r>
    </w:p>
    <w:sectPr w:rsidR="00D734D0">
      <w:headerReference w:type="even" r:id="rId12"/>
      <w:headerReference w:type="default" r:id="rId13"/>
      <w:footerReference w:type="even" r:id="rId14"/>
      <w:footerReference w:type="default" r:id="rId15"/>
      <w:headerReference w:type="first" r:id="rId16"/>
      <w:footerReference w:type="first" r:id="rId17"/>
      <w:pgSz w:w="11930" w:h="16860"/>
      <w:pgMar w:top="850" w:right="850" w:bottom="850" w:left="1417" w:header="427"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6B728" w14:textId="77777777" w:rsidR="00900161" w:rsidRDefault="00900161">
      <w:r>
        <w:separator/>
      </w:r>
    </w:p>
  </w:endnote>
  <w:endnote w:type="continuationSeparator" w:id="0">
    <w:p w14:paraId="47665676" w14:textId="77777777" w:rsidR="00900161" w:rsidRDefault="00900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embedRegular r:id="rId1" w:fontKey="{66B03F3D-0598-45A4-A8E5-2382047D3B11}"/>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2" w:fontKey="{7156E240-4DDC-4402-9BA5-FC700762EE91}"/>
    <w:embedItalic r:id="rId3" w:fontKey="{F3080A3B-3F04-45BA-A3C2-A9B9E6B679B0}"/>
  </w:font>
  <w:font w:name="Segoe UI">
    <w:panose1 w:val="020B0502040204020203"/>
    <w:charset w:val="CC"/>
    <w:family w:val="swiss"/>
    <w:pitch w:val="variable"/>
    <w:sig w:usb0="E4002EFF" w:usb1="C000E47F" w:usb2="00000009" w:usb3="00000000" w:csb0="000001FF" w:csb1="00000000"/>
    <w:embedRegular r:id="rId4" w:fontKey="{BC8A9E59-D895-49D0-B185-D70680CC86E9}"/>
  </w:font>
  <w:font w:name="Calibri">
    <w:panose1 w:val="020F0502020204030204"/>
    <w:charset w:val="CC"/>
    <w:family w:val="swiss"/>
    <w:pitch w:val="variable"/>
    <w:sig w:usb0="E4002EFF" w:usb1="C200247B" w:usb2="00000009" w:usb3="00000000" w:csb0="000001FF" w:csb1="00000000"/>
    <w:embedRegular r:id="rId5" w:fontKey="{26999F96-8F95-44EB-B4A1-0A79170DF043}"/>
  </w:font>
  <w:font w:name="Mangal">
    <w:panose1 w:val="00000400000000000000"/>
    <w:charset w:val="00"/>
    <w:family w:val="roman"/>
    <w:pitch w:val="variable"/>
    <w:sig w:usb0="00008003" w:usb1="00000000" w:usb2="00000000" w:usb3="00000000" w:csb0="00000001" w:csb1="00000000"/>
    <w:embedRegular r:id="rId6" w:fontKey="{28D64AAD-65DE-410D-A94E-4B50D8A77ADE}"/>
  </w:font>
  <w:font w:name="Cambria">
    <w:panose1 w:val="02040503050406030204"/>
    <w:charset w:val="CC"/>
    <w:family w:val="roman"/>
    <w:pitch w:val="variable"/>
    <w:sig w:usb0="E00006FF" w:usb1="420024FF" w:usb2="02000000" w:usb3="00000000" w:csb0="0000019F" w:csb1="00000000"/>
    <w:embedRegular r:id="rId7" w:fontKey="{D0305EB2-81E6-44D4-B92A-35FBDA9474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95E3E" w14:textId="33490156" w:rsidR="00D734D0" w:rsidRDefault="00D7781D">
    <w:pPr>
      <w:pBdr>
        <w:top w:val="nil"/>
        <w:left w:val="nil"/>
        <w:bottom w:val="nil"/>
        <w:right w:val="nil"/>
        <w:between w:val="nil"/>
      </w:pBdr>
      <w:tabs>
        <w:tab w:val="center" w:pos="4819"/>
        <w:tab w:val="right" w:pos="9639"/>
      </w:tabs>
      <w:rPr>
        <w:color w:val="000000"/>
      </w:rPr>
    </w:pPr>
    <w:r>
      <w:rPr>
        <w:noProof/>
        <w:lang w:eastAsia="en-GB" w:bidi="ar-SA"/>
      </w:rPr>
      <mc:AlternateContent>
        <mc:Choice Requires="wps">
          <w:drawing>
            <wp:anchor distT="0" distB="0" distL="0" distR="0" simplePos="0" relativeHeight="251668480" behindDoc="0" locked="0" layoutInCell="1" allowOverlap="1" wp14:anchorId="12C502DB" wp14:editId="31F25398">
              <wp:simplePos x="635" y="635"/>
              <wp:positionH relativeFrom="page">
                <wp:align>center</wp:align>
              </wp:positionH>
              <wp:positionV relativeFrom="page">
                <wp:align>bottom</wp:align>
              </wp:positionV>
              <wp:extent cx="443865" cy="443865"/>
              <wp:effectExtent l="0" t="0" r="14605" b="0"/>
              <wp:wrapNone/>
              <wp:docPr id="1558586359" name="Text Box 5" descr="OFFICI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4D0727" w14:textId="7F18409A" w:rsidR="00D7781D" w:rsidRPr="00D7781D" w:rsidRDefault="00D7781D" w:rsidP="00D7781D">
                          <w:pPr>
                            <w:rPr>
                              <w:rFonts w:ascii="Calibri" w:eastAsia="Calibri" w:hAnsi="Calibri" w:cs="Calibri"/>
                              <w:noProof/>
                              <w:color w:val="0000FF"/>
                              <w:sz w:val="20"/>
                              <w:szCs w:val="20"/>
                            </w:rPr>
                          </w:pPr>
                          <w:r w:rsidRPr="00D7781D">
                            <w:rPr>
                              <w:rFonts w:ascii="Calibri" w:eastAsia="Calibri" w:hAnsi="Calibri" w:cs="Calibri"/>
                              <w:noProof/>
                              <w:color w:val="0000FF"/>
                              <w:sz w:val="20"/>
                              <w:szCs w:val="20"/>
                            </w:rPr>
                            <w:t>OFFICIAL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C502DB" id="_x0000_t202" coordsize="21600,21600" o:spt="202" path="m,l,21600r21600,l21600,xe">
              <v:stroke joinstyle="miter"/>
              <v:path gradientshapeok="t" o:connecttype="rect"/>
            </v:shapetype>
            <v:shape id="Text Box 5" o:spid="_x0000_s1030" type="#_x0000_t202" alt="OFFICIAL USE" style="position:absolute;margin-left:0;margin-top:0;width:34.95pt;height:34.9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2D4D0727" w14:textId="7F18409A" w:rsidR="00D7781D" w:rsidRPr="00D7781D" w:rsidRDefault="00D7781D" w:rsidP="00D7781D">
                    <w:pPr>
                      <w:rPr>
                        <w:rFonts w:ascii="Calibri" w:eastAsia="Calibri" w:hAnsi="Calibri" w:cs="Calibri"/>
                        <w:noProof/>
                        <w:color w:val="0000FF"/>
                        <w:sz w:val="20"/>
                        <w:szCs w:val="20"/>
                      </w:rPr>
                    </w:pPr>
                    <w:r w:rsidRPr="00D7781D">
                      <w:rPr>
                        <w:rFonts w:ascii="Calibri" w:eastAsia="Calibri" w:hAnsi="Calibri" w:cs="Calibri"/>
                        <w:noProof/>
                        <w:color w:val="0000FF"/>
                        <w:sz w:val="20"/>
                        <w:szCs w:val="20"/>
                      </w:rPr>
                      <w:t>OFFICIAL USE</w:t>
                    </w:r>
                  </w:p>
                </w:txbxContent>
              </v:textbox>
              <w10:wrap anchorx="page" anchory="page"/>
            </v:shape>
          </w:pict>
        </mc:Fallback>
      </mc:AlternateContent>
    </w:r>
    <w:r w:rsidR="0059241B">
      <w:rPr>
        <w:noProof/>
        <w:lang w:eastAsia="en-GB" w:bidi="ar-SA"/>
      </w:rPr>
      <mc:AlternateContent>
        <mc:Choice Requires="wps">
          <w:drawing>
            <wp:anchor distT="0" distB="0" distL="0" distR="0" simplePos="0" relativeHeight="251663360" behindDoc="0" locked="0" layoutInCell="1" hidden="0" allowOverlap="1" wp14:anchorId="4E5AB6AE" wp14:editId="091F1159">
              <wp:simplePos x="0" y="0"/>
              <wp:positionH relativeFrom="column">
                <wp:posOffset>1930400</wp:posOffset>
              </wp:positionH>
              <wp:positionV relativeFrom="paragraph">
                <wp:posOffset>0</wp:posOffset>
              </wp:positionV>
              <wp:extent cx="453390" cy="453390"/>
              <wp:effectExtent l="0" t="0" r="0" b="0"/>
              <wp:wrapNone/>
              <wp:docPr id="14" name="Прямокутник 14"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27C13D8" w14:textId="77777777" w:rsidR="00D734D0" w:rsidRDefault="0059241B">
                          <w:pPr>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4E5AB6AE" id="Прямокутник 14" o:spid="_x0000_s1031" alt="OFFICIAL USE" style="position:absolute;margin-left:152pt;margin-top:0;width:35.7pt;height:35.7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4L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" filled="f" stroked="f">
              <v:textbox inset="0,0,0,15pt">
                <w:txbxContent>
                  <w:p w14:paraId="127C13D8" w14:textId="77777777" w:rsidR="00D734D0" w:rsidRDefault="0059241B">
                    <w:pPr>
                      <w:textDirection w:val="btLr"/>
                    </w:pPr>
                    <w:r>
                      <w:rPr>
                        <w:rFonts w:ascii="Calibri" w:eastAsia="Calibri" w:hAnsi="Calibri" w:cs="Calibri"/>
                        <w:color w:val="0000FF"/>
                        <w:sz w:val="20"/>
                      </w:rPr>
                      <w:t>OFFICIAL USE</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EDF85" w14:textId="685E27BA" w:rsidR="00D734D0" w:rsidRDefault="00D7781D">
    <w:pPr>
      <w:pBdr>
        <w:top w:val="nil"/>
        <w:left w:val="nil"/>
        <w:bottom w:val="nil"/>
        <w:right w:val="nil"/>
        <w:between w:val="nil"/>
      </w:pBdr>
      <w:tabs>
        <w:tab w:val="center" w:pos="4819"/>
        <w:tab w:val="right" w:pos="9639"/>
      </w:tabs>
      <w:rPr>
        <w:color w:val="000000"/>
      </w:rPr>
    </w:pPr>
    <w:r>
      <w:rPr>
        <w:noProof/>
        <w:lang w:eastAsia="en-GB" w:bidi="ar-SA"/>
      </w:rPr>
      <mc:AlternateContent>
        <mc:Choice Requires="wps">
          <w:drawing>
            <wp:anchor distT="0" distB="0" distL="0" distR="0" simplePos="0" relativeHeight="251669504" behindDoc="0" locked="0" layoutInCell="1" allowOverlap="1" wp14:anchorId="4318FF52" wp14:editId="0D6AD9E2">
              <wp:simplePos x="901700" y="10547350"/>
              <wp:positionH relativeFrom="page">
                <wp:align>center</wp:align>
              </wp:positionH>
              <wp:positionV relativeFrom="page">
                <wp:align>bottom</wp:align>
              </wp:positionV>
              <wp:extent cx="443865" cy="443865"/>
              <wp:effectExtent l="0" t="0" r="14605" b="0"/>
              <wp:wrapNone/>
              <wp:docPr id="356525380" name="Text Box 6" descr="OFFICI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FC8395" w14:textId="4348D11D" w:rsidR="00D7781D" w:rsidRPr="00D7781D" w:rsidRDefault="00D7781D" w:rsidP="00D7781D">
                          <w:pPr>
                            <w:rPr>
                              <w:rFonts w:ascii="Calibri" w:eastAsia="Calibri" w:hAnsi="Calibri" w:cs="Calibri"/>
                              <w:noProof/>
                              <w:color w:val="0000FF"/>
                              <w:sz w:val="20"/>
                              <w:szCs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18FF52" id="_x0000_t202" coordsize="21600,21600" o:spt="202" path="m,l,21600r21600,l21600,xe">
              <v:stroke joinstyle="miter"/>
              <v:path gradientshapeok="t" o:connecttype="rect"/>
            </v:shapetype>
            <v:shape id="Text Box 6" o:spid="_x0000_s1032" type="#_x0000_t202" alt="OFFICIAL USE" style="position:absolute;margin-left:0;margin-top:0;width:34.95pt;height:34.9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77FC8395" w14:textId="4348D11D" w:rsidR="00D7781D" w:rsidRPr="00D7781D" w:rsidRDefault="00D7781D" w:rsidP="00D7781D">
                    <w:pPr>
                      <w:rPr>
                        <w:rFonts w:ascii="Calibri" w:eastAsia="Calibri" w:hAnsi="Calibri" w:cs="Calibri"/>
                        <w:noProof/>
                        <w:color w:val="0000FF"/>
                        <w:sz w:val="20"/>
                        <w:szCs w:val="2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44246" w14:textId="3355D086" w:rsidR="00D734D0" w:rsidRDefault="00D7781D">
    <w:pPr>
      <w:pBdr>
        <w:top w:val="nil"/>
        <w:left w:val="nil"/>
        <w:bottom w:val="nil"/>
        <w:right w:val="nil"/>
        <w:between w:val="nil"/>
      </w:pBdr>
      <w:tabs>
        <w:tab w:val="center" w:pos="4819"/>
        <w:tab w:val="right" w:pos="9639"/>
      </w:tabs>
      <w:rPr>
        <w:color w:val="000000"/>
      </w:rPr>
    </w:pPr>
    <w:r>
      <w:rPr>
        <w:noProof/>
        <w:lang w:eastAsia="en-GB" w:bidi="ar-SA"/>
      </w:rPr>
      <mc:AlternateContent>
        <mc:Choice Requires="wps">
          <w:drawing>
            <wp:anchor distT="0" distB="0" distL="0" distR="0" simplePos="0" relativeHeight="251667456" behindDoc="0" locked="0" layoutInCell="1" allowOverlap="1" wp14:anchorId="7E2D821D" wp14:editId="511D2D2F">
              <wp:simplePos x="635" y="635"/>
              <wp:positionH relativeFrom="page">
                <wp:align>center</wp:align>
              </wp:positionH>
              <wp:positionV relativeFrom="page">
                <wp:align>bottom</wp:align>
              </wp:positionV>
              <wp:extent cx="443865" cy="443865"/>
              <wp:effectExtent l="0" t="0" r="14605" b="0"/>
              <wp:wrapNone/>
              <wp:docPr id="1585653688" name="Text Box 4" descr="OFFICI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DC65AB" w14:textId="173551C7" w:rsidR="00D7781D" w:rsidRPr="00D7781D" w:rsidRDefault="00D7781D" w:rsidP="00D7781D">
                          <w:pPr>
                            <w:rPr>
                              <w:rFonts w:ascii="Calibri" w:eastAsia="Calibri" w:hAnsi="Calibri" w:cs="Calibri"/>
                              <w:noProof/>
                              <w:color w:val="0000FF"/>
                              <w:sz w:val="20"/>
                              <w:szCs w:val="20"/>
                            </w:rPr>
                          </w:pPr>
                          <w:r w:rsidRPr="00D7781D">
                            <w:rPr>
                              <w:rFonts w:ascii="Calibri" w:eastAsia="Calibri" w:hAnsi="Calibri" w:cs="Calibri"/>
                              <w:noProof/>
                              <w:color w:val="0000FF"/>
                              <w:sz w:val="20"/>
                              <w:szCs w:val="20"/>
                            </w:rPr>
                            <w:t>OFFICIAL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2D821D" id="_x0000_t202" coordsize="21600,21600" o:spt="202" path="m,l,21600r21600,l21600,xe">
              <v:stroke joinstyle="miter"/>
              <v:path gradientshapeok="t" o:connecttype="rect"/>
            </v:shapetype>
            <v:shape id="Text Box 4" o:spid="_x0000_s1035" type="#_x0000_t202" alt="OFFICIAL USE" style="position:absolute;margin-left:0;margin-top:0;width:34.95pt;height:34.9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79DC65AB" w14:textId="173551C7" w:rsidR="00D7781D" w:rsidRPr="00D7781D" w:rsidRDefault="00D7781D" w:rsidP="00D7781D">
                    <w:pPr>
                      <w:rPr>
                        <w:rFonts w:ascii="Calibri" w:eastAsia="Calibri" w:hAnsi="Calibri" w:cs="Calibri"/>
                        <w:noProof/>
                        <w:color w:val="0000FF"/>
                        <w:sz w:val="20"/>
                        <w:szCs w:val="20"/>
                      </w:rPr>
                    </w:pPr>
                    <w:r w:rsidRPr="00D7781D">
                      <w:rPr>
                        <w:rFonts w:ascii="Calibri" w:eastAsia="Calibri" w:hAnsi="Calibri" w:cs="Calibri"/>
                        <w:noProof/>
                        <w:color w:val="0000FF"/>
                        <w:sz w:val="20"/>
                        <w:szCs w:val="20"/>
                      </w:rPr>
                      <w:t>OFFICIAL USE</w:t>
                    </w:r>
                  </w:p>
                </w:txbxContent>
              </v:textbox>
              <w10:wrap anchorx="page" anchory="page"/>
            </v:shape>
          </w:pict>
        </mc:Fallback>
      </mc:AlternateContent>
    </w:r>
    <w:r w:rsidR="0059241B">
      <w:rPr>
        <w:noProof/>
        <w:lang w:eastAsia="en-GB" w:bidi="ar-SA"/>
      </w:rPr>
      <mc:AlternateContent>
        <mc:Choice Requires="wps">
          <w:drawing>
            <wp:anchor distT="0" distB="0" distL="0" distR="0" simplePos="0" relativeHeight="251662336" behindDoc="0" locked="0" layoutInCell="1" hidden="0" allowOverlap="1" wp14:anchorId="2C9AB02F" wp14:editId="4565B97D">
              <wp:simplePos x="0" y="0"/>
              <wp:positionH relativeFrom="column">
                <wp:posOffset>1930400</wp:posOffset>
              </wp:positionH>
              <wp:positionV relativeFrom="paragraph">
                <wp:posOffset>0</wp:posOffset>
              </wp:positionV>
              <wp:extent cx="453390" cy="453390"/>
              <wp:effectExtent l="0" t="0" r="0" b="0"/>
              <wp:wrapNone/>
              <wp:docPr id="19" name="Прямокутник 19"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8BE5BA1" w14:textId="77777777" w:rsidR="00D734D0" w:rsidRDefault="0059241B">
                          <w:pPr>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2C9AB02F" id="Прямокутник 19" o:spid="_x0000_s1036" alt="OFFICIAL USE" style="position:absolute;margin-left:152pt;margin-top:0;width:35.7pt;height:35.7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CGtAEAAFY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" filled="f" stroked="f">
              <v:textbox inset="0,0,0,15pt">
                <w:txbxContent>
                  <w:p w14:paraId="58BE5BA1" w14:textId="77777777" w:rsidR="00D734D0" w:rsidRDefault="0059241B">
                    <w:pPr>
                      <w:textDirection w:val="btLr"/>
                    </w:pPr>
                    <w:r>
                      <w:rPr>
                        <w:rFonts w:ascii="Calibri" w:eastAsia="Calibri" w:hAnsi="Calibri" w:cs="Calibri"/>
                        <w:color w:val="0000FF"/>
                        <w:sz w:val="20"/>
                      </w:rPr>
                      <w:t>OFFICIAL USE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D9C9F" w14:textId="77777777" w:rsidR="00900161" w:rsidRDefault="00900161">
      <w:r>
        <w:separator/>
      </w:r>
    </w:p>
  </w:footnote>
  <w:footnote w:type="continuationSeparator" w:id="0">
    <w:p w14:paraId="4972039F" w14:textId="77777777" w:rsidR="00900161" w:rsidRDefault="00900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3BF88" w14:textId="2CEF6CC7" w:rsidR="00D734D0" w:rsidRDefault="00D7781D">
    <w:pPr>
      <w:pBdr>
        <w:top w:val="nil"/>
        <w:left w:val="nil"/>
        <w:bottom w:val="nil"/>
        <w:right w:val="nil"/>
        <w:between w:val="nil"/>
      </w:pBdr>
      <w:tabs>
        <w:tab w:val="center" w:pos="4819"/>
        <w:tab w:val="right" w:pos="9639"/>
      </w:tabs>
      <w:rPr>
        <w:color w:val="000000"/>
      </w:rPr>
    </w:pPr>
    <w:r>
      <w:rPr>
        <w:noProof/>
        <w:color w:val="000000"/>
        <w:lang w:eastAsia="en-GB" w:bidi="ar-SA"/>
      </w:rPr>
      <mc:AlternateContent>
        <mc:Choice Requires="wps">
          <w:drawing>
            <wp:anchor distT="0" distB="0" distL="0" distR="0" simplePos="0" relativeHeight="251665408" behindDoc="0" locked="0" layoutInCell="1" allowOverlap="1" wp14:anchorId="782CE9DA" wp14:editId="5938F90C">
              <wp:simplePos x="635" y="635"/>
              <wp:positionH relativeFrom="page">
                <wp:align>center</wp:align>
              </wp:positionH>
              <wp:positionV relativeFrom="page">
                <wp:align>top</wp:align>
              </wp:positionV>
              <wp:extent cx="443865" cy="443865"/>
              <wp:effectExtent l="0" t="0" r="14605" b="16510"/>
              <wp:wrapNone/>
              <wp:docPr id="1517083614" name="Text Box 2" descr="OFFICI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4C68DF" w14:textId="1A6023B5" w:rsidR="00D7781D" w:rsidRPr="00D7781D" w:rsidRDefault="00D7781D" w:rsidP="00D7781D">
                          <w:pPr>
                            <w:rPr>
                              <w:rFonts w:ascii="Calibri" w:eastAsia="Calibri" w:hAnsi="Calibri" w:cs="Calibri"/>
                              <w:noProof/>
                              <w:color w:val="0000FF"/>
                              <w:sz w:val="20"/>
                              <w:szCs w:val="20"/>
                            </w:rPr>
                          </w:pPr>
                          <w:r w:rsidRPr="00D7781D">
                            <w:rPr>
                              <w:rFonts w:ascii="Calibri" w:eastAsia="Calibri" w:hAnsi="Calibri" w:cs="Calibri"/>
                              <w:noProof/>
                              <w:color w:val="0000FF"/>
                              <w:sz w:val="20"/>
                              <w:szCs w:val="20"/>
                            </w:rPr>
                            <w:t>OFFICIAL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2CE9DA" id="_x0000_t202" coordsize="21600,21600" o:spt="202" path="m,l,21600r21600,l21600,xe">
              <v:stroke joinstyle="miter"/>
              <v:path gradientshapeok="t" o:connecttype="rect"/>
            </v:shapetype>
            <v:shape id="Text Box 2" o:spid="_x0000_s1026" type="#_x0000_t202" alt="OFFICIAL USE" style="position:absolute;margin-left:0;margin-top:0;width:34.95pt;height:34.9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7C4C68DF" w14:textId="1A6023B5" w:rsidR="00D7781D" w:rsidRPr="00D7781D" w:rsidRDefault="00D7781D" w:rsidP="00D7781D">
                    <w:pPr>
                      <w:rPr>
                        <w:rFonts w:ascii="Calibri" w:eastAsia="Calibri" w:hAnsi="Calibri" w:cs="Calibri"/>
                        <w:noProof/>
                        <w:color w:val="0000FF"/>
                        <w:sz w:val="20"/>
                        <w:szCs w:val="20"/>
                      </w:rPr>
                    </w:pPr>
                    <w:r w:rsidRPr="00D7781D">
                      <w:rPr>
                        <w:rFonts w:ascii="Calibri" w:eastAsia="Calibri" w:hAnsi="Calibri" w:cs="Calibri"/>
                        <w:noProof/>
                        <w:color w:val="0000FF"/>
                        <w:sz w:val="20"/>
                        <w:szCs w:val="20"/>
                      </w:rPr>
                      <w:t>OFFICIAL USE</w:t>
                    </w:r>
                  </w:p>
                </w:txbxContent>
              </v:textbox>
              <w10:wrap anchorx="page" anchory="page"/>
            </v:shape>
          </w:pict>
        </mc:Fallback>
      </mc:AlternateContent>
    </w:r>
    <w:r w:rsidR="0059241B">
      <w:rPr>
        <w:noProof/>
        <w:color w:val="000000"/>
        <w:lang w:eastAsia="en-GB" w:bidi="ar-SA"/>
      </w:rPr>
      <mc:AlternateContent>
        <mc:Choice Requires="wps">
          <w:drawing>
            <wp:anchor distT="0" distB="0" distL="0" distR="0" simplePos="0" relativeHeight="251660288" behindDoc="0" locked="0" layoutInCell="1" hidden="0" allowOverlap="1" wp14:anchorId="59ACE1EF" wp14:editId="58646C3C">
              <wp:simplePos x="0" y="0"/>
              <wp:positionH relativeFrom="page">
                <wp:align>center</wp:align>
              </wp:positionH>
              <wp:positionV relativeFrom="page">
                <wp:align>top</wp:align>
              </wp:positionV>
              <wp:extent cx="453390" cy="453390"/>
              <wp:effectExtent l="0" t="0" r="0" b="0"/>
              <wp:wrapNone/>
              <wp:docPr id="13" name="Прямокутник 13"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A6EBF78" w14:textId="77777777" w:rsidR="00D734D0" w:rsidRDefault="0059241B">
                          <w:pPr>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59ACE1EF" id="Прямокутник 13" o:spid="_x0000_s1027" alt="OFFICIAL USE" style="position:absolute;margin-left:0;margin-top:0;width:35.7pt;height:35.7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W7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hYw6UqRvW/PO2AY1NZSyWeJcSeBRltyNtK4G44/&#10;jhI0Z/1nR36m3cigfF9UBd3gFt7fgHSq87Q6kbML/BjzIl30fThGb2zu5V7/KpRml9247llajl/v&#10;Oev+N2x+Ag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NBCNbu1AQAAVQMAAA4AAAAAAAAAAAAAAAAALgIAAGRycy9lMm9Eb2Mu&#10;eG1sUEsBAi0AFAAGAAgAAAAhAF/cWYTbAAAAAwEAAA8AAAAAAAAAAAAAAAAADwQAAGRycy9kb3du&#10;cmV2LnhtbFBLBQYAAAAABAAEAPMAAAAXBQAAAAA=&#10;" filled="f" stroked="f">
              <v:textbox inset="0,15pt,0,0">
                <w:txbxContent>
                  <w:p w14:paraId="6A6EBF78" w14:textId="77777777" w:rsidR="00D734D0" w:rsidRDefault="0059241B">
                    <w:pPr>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95ACC" w14:textId="048F17AE" w:rsidR="00D734D0" w:rsidRDefault="00D7781D">
    <w:pPr>
      <w:tabs>
        <w:tab w:val="left" w:pos="15309"/>
      </w:tabs>
      <w:spacing w:before="721" w:line="14" w:lineRule="auto"/>
      <w:ind w:right="165"/>
      <w:jc w:val="right"/>
      <w:rPr>
        <w:sz w:val="20"/>
        <w:szCs w:val="20"/>
      </w:rPr>
    </w:pPr>
    <w:r>
      <w:rPr>
        <w:b/>
        <w:noProof/>
        <w:sz w:val="24"/>
        <w:szCs w:val="24"/>
        <w:lang w:eastAsia="en-GB" w:bidi="ar-SA"/>
      </w:rPr>
      <mc:AlternateContent>
        <mc:Choice Requires="wps">
          <w:drawing>
            <wp:anchor distT="0" distB="0" distL="0" distR="0" simplePos="0" relativeHeight="251666432" behindDoc="0" locked="0" layoutInCell="1" allowOverlap="1" wp14:anchorId="008C2896" wp14:editId="1C432E38">
              <wp:simplePos x="901700" y="273050"/>
              <wp:positionH relativeFrom="page">
                <wp:align>center</wp:align>
              </wp:positionH>
              <wp:positionV relativeFrom="page">
                <wp:align>top</wp:align>
              </wp:positionV>
              <wp:extent cx="443865" cy="443865"/>
              <wp:effectExtent l="0" t="0" r="14605" b="16510"/>
              <wp:wrapNone/>
              <wp:docPr id="628358279" name="Text Box 3" descr="OFFICI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B84233" w14:textId="0E8C9BFC" w:rsidR="00D7781D" w:rsidRPr="00D7781D" w:rsidRDefault="00D7781D" w:rsidP="00D7781D">
                          <w:pPr>
                            <w:rPr>
                              <w:rFonts w:ascii="Calibri" w:eastAsia="Calibri" w:hAnsi="Calibri" w:cs="Calibri"/>
                              <w:noProof/>
                              <w:color w:val="0000FF"/>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8C2896" id="_x0000_t202" coordsize="21600,21600" o:spt="202" path="m,l,21600r21600,l21600,xe">
              <v:stroke joinstyle="miter"/>
              <v:path gradientshapeok="t" o:connecttype="rect"/>
            </v:shapetype>
            <v:shape id="Text Box 3" o:spid="_x0000_s1028" type="#_x0000_t202" alt="OFFICIAL USE" style="position:absolute;left:0;text-align:left;margin-left:0;margin-top:0;width:34.95pt;height:34.9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06B84233" w14:textId="0E8C9BFC" w:rsidR="00D7781D" w:rsidRPr="00D7781D" w:rsidRDefault="00D7781D" w:rsidP="00D7781D">
                    <w:pPr>
                      <w:rPr>
                        <w:rFonts w:ascii="Calibri" w:eastAsia="Calibri" w:hAnsi="Calibri" w:cs="Calibri"/>
                        <w:noProof/>
                        <w:color w:val="0000FF"/>
                        <w:sz w:val="20"/>
                        <w:szCs w:val="20"/>
                      </w:rPr>
                    </w:pPr>
                  </w:p>
                </w:txbxContent>
              </v:textbox>
              <w10:wrap anchorx="page" anchory="page"/>
            </v:shape>
          </w:pict>
        </mc:Fallback>
      </mc:AlternateContent>
    </w:r>
    <w:r w:rsidR="0059241B">
      <w:rPr>
        <w:b/>
        <w:noProof/>
        <w:sz w:val="24"/>
        <w:szCs w:val="24"/>
        <w:lang w:eastAsia="en-GB" w:bidi="ar-SA"/>
      </w:rPr>
      <mc:AlternateContent>
        <mc:Choice Requires="wps">
          <w:drawing>
            <wp:anchor distT="0" distB="0" distL="0" distR="0" simplePos="0" relativeHeight="251658240" behindDoc="0" locked="0" layoutInCell="1" hidden="0" allowOverlap="1" wp14:anchorId="1F990E8B" wp14:editId="4DCFAEAE">
              <wp:simplePos x="0" y="0"/>
              <wp:positionH relativeFrom="page">
                <wp:align>center</wp:align>
              </wp:positionH>
              <wp:positionV relativeFrom="page">
                <wp:align>top</wp:align>
              </wp:positionV>
              <wp:extent cx="453390" cy="453390"/>
              <wp:effectExtent l="0" t="0" r="0" b="0"/>
              <wp:wrapNone/>
              <wp:docPr id="18" name="Прямокутник 18"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DAD1A70" w14:textId="6E9CC05D" w:rsidR="00D734D0" w:rsidRDefault="00D734D0">
                          <w:pPr>
                            <w:textDirection w:val="btLr"/>
                          </w:pPr>
                        </w:p>
                      </w:txbxContent>
                    </wps:txbx>
                    <wps:bodyPr spcFirstLastPara="1" wrap="square" lIns="0" tIns="190500" rIns="0" bIns="0" anchor="t" anchorCtr="0">
                      <a:noAutofit/>
                    </wps:bodyPr>
                  </wps:wsp>
                </a:graphicData>
              </a:graphic>
            </wp:anchor>
          </w:drawing>
        </mc:Choice>
        <mc:Fallback>
          <w:pict>
            <v:rect w14:anchorId="1F990E8B" id="Прямокутник 18" o:spid="_x0000_s1029" alt="OFFICIAL USE" style="position:absolute;left:0;text-align:left;margin-left:0;margin-top:0;width:35.7pt;height:35.7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0YS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tQlXSmy9+15BwyD2loq+Swx7iTQaEvORhp3w/HH&#10;UYLmrP/syM+0GxmU74uqoBvcwvsbkE51nlYncnaBH2NepIu+D8fojc293OtfhdLsshvXPUvL8es9&#10;Z93/hs1PAA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KsDRhK1AQAAVQMAAA4AAAAAAAAAAAAAAAAALgIAAGRycy9lMm9Eb2Mu&#10;eG1sUEsBAi0AFAAGAAgAAAAhAF/cWYTbAAAAAwEAAA8AAAAAAAAAAAAAAAAADwQAAGRycy9kb3du&#10;cmV2LnhtbFBLBQYAAAAABAAEAPMAAAAXBQAAAAA=&#10;" filled="f" stroked="f">
              <v:textbox inset="0,15pt,0,0">
                <w:txbxContent>
                  <w:p w14:paraId="4DAD1A70" w14:textId="6E9CC05D" w:rsidR="00D734D0" w:rsidRDefault="00D734D0">
                    <w:pPr>
                      <w:textDirection w:val="btLr"/>
                    </w:pPr>
                  </w:p>
                </w:txbxContent>
              </v:textbox>
              <w10:wrap anchorx="page" anchory="page"/>
            </v:rect>
          </w:pict>
        </mc:Fallback>
      </mc:AlternateContent>
    </w:r>
    <w:r w:rsidR="0059241B">
      <w:rPr>
        <w:b/>
        <w:noProof/>
        <w:sz w:val="24"/>
        <w:szCs w:val="24"/>
        <w:lang w:eastAsia="en-GB" w:bidi="ar-SA"/>
      </w:rPr>
      <w:drawing>
        <wp:inline distT="0" distB="0" distL="0" distR="0" wp14:anchorId="336D2E4A" wp14:editId="7E95A7FE">
          <wp:extent cx="1097915" cy="949325"/>
          <wp:effectExtent l="0" t="0" r="0" b="0"/>
          <wp:docPr id="20" name="image1.png" descr="D:\Users\mischenko-o-y\Downloads\logo_eng.png"/>
          <wp:cNvGraphicFramePr/>
          <a:graphic xmlns:a="http://schemas.openxmlformats.org/drawingml/2006/main">
            <a:graphicData uri="http://schemas.openxmlformats.org/drawingml/2006/picture">
              <pic:pic xmlns:pic="http://schemas.openxmlformats.org/drawingml/2006/picture">
                <pic:nvPicPr>
                  <pic:cNvPr id="0" name="image1.png" descr="D:\Users\mischenko-o-y\Downloads\logo_eng.png"/>
                  <pic:cNvPicPr preferRelativeResize="0"/>
                </pic:nvPicPr>
                <pic:blipFill>
                  <a:blip r:embed="rId1"/>
                  <a:srcRect/>
                  <a:stretch>
                    <a:fillRect/>
                  </a:stretch>
                </pic:blipFill>
                <pic:spPr>
                  <a:xfrm>
                    <a:off x="0" y="0"/>
                    <a:ext cx="1097915" cy="94932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35B6B" w14:textId="71C29B09" w:rsidR="00D734D0" w:rsidRDefault="00D7781D">
    <w:pPr>
      <w:pBdr>
        <w:top w:val="nil"/>
        <w:left w:val="nil"/>
        <w:bottom w:val="nil"/>
        <w:right w:val="nil"/>
        <w:between w:val="nil"/>
      </w:pBdr>
      <w:tabs>
        <w:tab w:val="center" w:pos="4819"/>
        <w:tab w:val="right" w:pos="9639"/>
      </w:tabs>
      <w:rPr>
        <w:color w:val="000000"/>
      </w:rPr>
    </w:pPr>
    <w:r>
      <w:rPr>
        <w:noProof/>
        <w:color w:val="000000"/>
        <w:lang w:eastAsia="en-GB" w:bidi="ar-SA"/>
      </w:rPr>
      <mc:AlternateContent>
        <mc:Choice Requires="wps">
          <w:drawing>
            <wp:anchor distT="0" distB="0" distL="0" distR="0" simplePos="0" relativeHeight="251664384" behindDoc="0" locked="0" layoutInCell="1" allowOverlap="1" wp14:anchorId="51C29CB5" wp14:editId="6F774286">
              <wp:simplePos x="635" y="635"/>
              <wp:positionH relativeFrom="page">
                <wp:align>center</wp:align>
              </wp:positionH>
              <wp:positionV relativeFrom="page">
                <wp:align>top</wp:align>
              </wp:positionV>
              <wp:extent cx="443865" cy="443865"/>
              <wp:effectExtent l="0" t="0" r="14605" b="16510"/>
              <wp:wrapNone/>
              <wp:docPr id="614656056" name="Text Box 1" descr="OFFICI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13B1E9" w14:textId="4B9D13F5" w:rsidR="00D7781D" w:rsidRPr="00D7781D" w:rsidRDefault="00D7781D" w:rsidP="00D7781D">
                          <w:pPr>
                            <w:rPr>
                              <w:rFonts w:ascii="Calibri" w:eastAsia="Calibri" w:hAnsi="Calibri" w:cs="Calibri"/>
                              <w:noProof/>
                              <w:color w:val="0000FF"/>
                              <w:sz w:val="20"/>
                              <w:szCs w:val="20"/>
                            </w:rPr>
                          </w:pPr>
                          <w:r w:rsidRPr="00D7781D">
                            <w:rPr>
                              <w:rFonts w:ascii="Calibri" w:eastAsia="Calibri" w:hAnsi="Calibri" w:cs="Calibri"/>
                              <w:noProof/>
                              <w:color w:val="0000FF"/>
                              <w:sz w:val="20"/>
                              <w:szCs w:val="20"/>
                            </w:rPr>
                            <w:t>OFFICIAL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C29CB5" id="_x0000_t202" coordsize="21600,21600" o:spt="202" path="m,l,21600r21600,l21600,xe">
              <v:stroke joinstyle="miter"/>
              <v:path gradientshapeok="t" o:connecttype="rect"/>
            </v:shapetype>
            <v:shape id="Text Box 1" o:spid="_x0000_s1033" type="#_x0000_t202" alt="OFFICIAL USE" style="position:absolute;margin-left:0;margin-top:0;width:34.95pt;height:34.9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6113B1E9" w14:textId="4B9D13F5" w:rsidR="00D7781D" w:rsidRPr="00D7781D" w:rsidRDefault="00D7781D" w:rsidP="00D7781D">
                    <w:pPr>
                      <w:rPr>
                        <w:rFonts w:ascii="Calibri" w:eastAsia="Calibri" w:hAnsi="Calibri" w:cs="Calibri"/>
                        <w:noProof/>
                        <w:color w:val="0000FF"/>
                        <w:sz w:val="20"/>
                        <w:szCs w:val="20"/>
                      </w:rPr>
                    </w:pPr>
                    <w:r w:rsidRPr="00D7781D">
                      <w:rPr>
                        <w:rFonts w:ascii="Calibri" w:eastAsia="Calibri" w:hAnsi="Calibri" w:cs="Calibri"/>
                        <w:noProof/>
                        <w:color w:val="0000FF"/>
                        <w:sz w:val="20"/>
                        <w:szCs w:val="20"/>
                      </w:rPr>
                      <w:t>OFFICIAL USE</w:t>
                    </w:r>
                  </w:p>
                </w:txbxContent>
              </v:textbox>
              <w10:wrap anchorx="page" anchory="page"/>
            </v:shape>
          </w:pict>
        </mc:Fallback>
      </mc:AlternateContent>
    </w:r>
    <w:r w:rsidR="0059241B">
      <w:rPr>
        <w:noProof/>
        <w:color w:val="000000"/>
        <w:lang w:eastAsia="en-GB" w:bidi="ar-SA"/>
      </w:rPr>
      <mc:AlternateContent>
        <mc:Choice Requires="wps">
          <w:drawing>
            <wp:anchor distT="0" distB="0" distL="0" distR="0" simplePos="0" relativeHeight="251659264" behindDoc="0" locked="0" layoutInCell="1" hidden="0" allowOverlap="1" wp14:anchorId="112BEBE4" wp14:editId="5D053A4E">
              <wp:simplePos x="0" y="0"/>
              <wp:positionH relativeFrom="page">
                <wp:align>center</wp:align>
              </wp:positionH>
              <wp:positionV relativeFrom="page">
                <wp:align>top</wp:align>
              </wp:positionV>
              <wp:extent cx="453390" cy="453390"/>
              <wp:effectExtent l="0" t="0" r="0" b="0"/>
              <wp:wrapNone/>
              <wp:docPr id="15" name="Прямокутник 15"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90E1CA" w14:textId="77777777" w:rsidR="00D734D0" w:rsidRDefault="0059241B">
                          <w:pPr>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112BEBE4" id="Прямокутник 15" o:spid="_x0000_s1034" alt="OFFICIAL USE" style="position:absolute;margin-left:0;margin-top:0;width:35.7pt;height:35.7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rKtA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" filled="f" stroked="f">
              <v:textbox inset="0,15pt,0,0">
                <w:txbxContent>
                  <w:p w14:paraId="0890E1CA" w14:textId="77777777" w:rsidR="00D734D0" w:rsidRDefault="0059241B">
                    <w:pPr>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337BC"/>
    <w:multiLevelType w:val="multilevel"/>
    <w:tmpl w:val="D42E6808"/>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2305632"/>
    <w:multiLevelType w:val="multilevel"/>
    <w:tmpl w:val="E8547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647D96"/>
    <w:multiLevelType w:val="multilevel"/>
    <w:tmpl w:val="750858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316CA3"/>
    <w:multiLevelType w:val="multilevel"/>
    <w:tmpl w:val="0C0A4C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753CB9"/>
    <w:multiLevelType w:val="multilevel"/>
    <w:tmpl w:val="A9F0EC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BB5004B"/>
    <w:multiLevelType w:val="multilevel"/>
    <w:tmpl w:val="E1D42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E055A2"/>
    <w:multiLevelType w:val="multilevel"/>
    <w:tmpl w:val="E1A40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04701778">
    <w:abstractNumId w:val="3"/>
  </w:num>
  <w:num w:numId="2" w16cid:durableId="215051124">
    <w:abstractNumId w:val="4"/>
  </w:num>
  <w:num w:numId="3" w16cid:durableId="627080750">
    <w:abstractNumId w:val="1"/>
  </w:num>
  <w:num w:numId="4" w16cid:durableId="2110814982">
    <w:abstractNumId w:val="0"/>
  </w:num>
  <w:num w:numId="5" w16cid:durableId="1676297906">
    <w:abstractNumId w:val="2"/>
  </w:num>
  <w:num w:numId="6" w16cid:durableId="308486780">
    <w:abstractNumId w:val="6"/>
  </w:num>
  <w:num w:numId="7" w16cid:durableId="21351022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4D0"/>
    <w:rsid w:val="000026AC"/>
    <w:rsid w:val="00073C77"/>
    <w:rsid w:val="000D63D4"/>
    <w:rsid w:val="000E1AB0"/>
    <w:rsid w:val="00215227"/>
    <w:rsid w:val="00246256"/>
    <w:rsid w:val="003364C9"/>
    <w:rsid w:val="003803DA"/>
    <w:rsid w:val="004F6EA5"/>
    <w:rsid w:val="005223D6"/>
    <w:rsid w:val="0059241B"/>
    <w:rsid w:val="005A0370"/>
    <w:rsid w:val="005A42AA"/>
    <w:rsid w:val="006D2E5B"/>
    <w:rsid w:val="007A5FD1"/>
    <w:rsid w:val="007E2A86"/>
    <w:rsid w:val="00900161"/>
    <w:rsid w:val="009579C9"/>
    <w:rsid w:val="00996FDA"/>
    <w:rsid w:val="00A528E5"/>
    <w:rsid w:val="00B93087"/>
    <w:rsid w:val="00C860F2"/>
    <w:rsid w:val="00D734D0"/>
    <w:rsid w:val="00D7781D"/>
    <w:rsid w:val="00D85332"/>
    <w:rsid w:val="00E357AA"/>
    <w:rsid w:val="00F60631"/>
    <w:rsid w:val="00FC4AB8"/>
  </w:rsids>
  <m:mathPr>
    <m:mathFont m:val="Cambria Math"/>
    <m:brkBin m:val="before"/>
    <m:brkBinSub m:val="--"/>
    <m:smallFrac m:val="0"/>
    <m:dispDef/>
    <m:lMargin m:val="0"/>
    <m:rMargin m:val="0"/>
    <m:defJc m:val="centerGroup"/>
    <m:wrapIndent m:val="1440"/>
    <m:intLim m:val="subSup"/>
    <m:naryLim m:val="undOvr"/>
  </m:mathPr>
  <w:themeFontLang w:val="uk-UA"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578182"/>
  <w15:docId w15:val="{8FA1467E-0F64-4B5A-9AC8-540E6078D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uk-UA" w:bidi="ne-NP"/>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ind w:left="644" w:hanging="427"/>
      <w:outlineLvl w:val="0"/>
    </w:pPr>
    <w:rPr>
      <w:b/>
    </w:rPr>
  </w:style>
  <w:style w:type="paragraph" w:styleId="2">
    <w:name w:val="heading 2"/>
    <w:basedOn w:val="a"/>
    <w:next w:val="a"/>
    <w:uiPriority w:val="9"/>
    <w:semiHidden/>
    <w:unhideWhenUsed/>
    <w:qFormat/>
    <w:pPr>
      <w:spacing w:line="250" w:lineRule="auto"/>
      <w:ind w:left="673" w:hanging="456"/>
      <w:outlineLvl w:val="1"/>
    </w:pPr>
    <w:rPr>
      <w:b/>
      <w:i/>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10">
    <w:name w:val="Table Normal1"/>
    <w:tblPr>
      <w:tblCellMar>
        <w:top w:w="0" w:type="dxa"/>
        <w:left w:w="0" w:type="dxa"/>
        <w:bottom w:w="0" w:type="dxa"/>
        <w:right w:w="0" w:type="dxa"/>
      </w:tblCellMar>
    </w:tblPr>
  </w:style>
  <w:style w:type="paragraph" w:styleId="a4">
    <w:name w:val="Subtitle"/>
    <w:basedOn w:val="a"/>
    <w:next w:val="a"/>
    <w:uiPriority w:val="11"/>
    <w:qFormat/>
    <w:pPr>
      <w:keepNext/>
      <w:keepLines/>
      <w:widowControl/>
      <w:pBdr>
        <w:top w:val="nil"/>
        <w:left w:val="nil"/>
        <w:bottom w:val="nil"/>
        <w:right w:val="nil"/>
        <w:between w:val="nil"/>
      </w:pBdr>
      <w:spacing w:before="360" w:after="80" w:line="259" w:lineRule="auto"/>
    </w:pPr>
    <w:rPr>
      <w:rFonts w:ascii="Georgia" w:eastAsia="Georgia" w:hAnsi="Georgia" w:cs="Georgia"/>
      <w:i/>
      <w:color w:val="666666"/>
      <w:sz w:val="48"/>
      <w:szCs w:val="48"/>
    </w:rPr>
  </w:style>
  <w:style w:type="paragraph" w:styleId="a5">
    <w:name w:val="header"/>
    <w:basedOn w:val="a"/>
    <w:link w:val="a6"/>
    <w:uiPriority w:val="99"/>
    <w:unhideWhenUsed/>
    <w:rsid w:val="00147FB8"/>
    <w:pPr>
      <w:tabs>
        <w:tab w:val="center" w:pos="4819"/>
        <w:tab w:val="right" w:pos="9639"/>
      </w:tabs>
    </w:pPr>
  </w:style>
  <w:style w:type="character" w:customStyle="1" w:styleId="a6">
    <w:name w:val="Верхній колонтитул Знак"/>
    <w:basedOn w:val="a0"/>
    <w:link w:val="a5"/>
    <w:uiPriority w:val="99"/>
    <w:rsid w:val="00147FB8"/>
  </w:style>
  <w:style w:type="paragraph" w:styleId="a7">
    <w:name w:val="footer"/>
    <w:basedOn w:val="a"/>
    <w:link w:val="a8"/>
    <w:uiPriority w:val="99"/>
    <w:unhideWhenUsed/>
    <w:rsid w:val="00147FB8"/>
    <w:pPr>
      <w:tabs>
        <w:tab w:val="center" w:pos="4819"/>
        <w:tab w:val="right" w:pos="9639"/>
      </w:tabs>
    </w:pPr>
  </w:style>
  <w:style w:type="character" w:customStyle="1" w:styleId="a8">
    <w:name w:val="Нижній колонтитул Знак"/>
    <w:basedOn w:val="a0"/>
    <w:link w:val="a7"/>
    <w:uiPriority w:val="99"/>
    <w:rsid w:val="00147FB8"/>
  </w:style>
  <w:style w:type="paragraph" w:styleId="a9">
    <w:name w:val="footnote text"/>
    <w:basedOn w:val="a"/>
    <w:link w:val="aa"/>
    <w:uiPriority w:val="99"/>
    <w:semiHidden/>
    <w:unhideWhenUsed/>
    <w:rsid w:val="002C2144"/>
    <w:rPr>
      <w:sz w:val="20"/>
      <w:szCs w:val="20"/>
    </w:rPr>
  </w:style>
  <w:style w:type="character" w:customStyle="1" w:styleId="aa">
    <w:name w:val="Текст виноски Знак"/>
    <w:basedOn w:val="a0"/>
    <w:link w:val="a9"/>
    <w:uiPriority w:val="99"/>
    <w:semiHidden/>
    <w:rsid w:val="002C2144"/>
    <w:rPr>
      <w:sz w:val="20"/>
      <w:szCs w:val="20"/>
    </w:rPr>
  </w:style>
  <w:style w:type="character" w:styleId="ab">
    <w:name w:val="footnote reference"/>
    <w:basedOn w:val="a0"/>
    <w:uiPriority w:val="99"/>
    <w:semiHidden/>
    <w:unhideWhenUsed/>
    <w:rsid w:val="002C2144"/>
    <w:rPr>
      <w:vertAlign w:val="superscript"/>
    </w:rPr>
  </w:style>
  <w:style w:type="character" w:styleId="ac">
    <w:name w:val="annotation reference"/>
    <w:basedOn w:val="a0"/>
    <w:uiPriority w:val="99"/>
    <w:semiHidden/>
    <w:unhideWhenUsed/>
    <w:rsid w:val="00FC109F"/>
    <w:rPr>
      <w:sz w:val="16"/>
      <w:szCs w:val="16"/>
    </w:rPr>
  </w:style>
  <w:style w:type="paragraph" w:styleId="ad">
    <w:name w:val="annotation text"/>
    <w:basedOn w:val="a"/>
    <w:link w:val="ae"/>
    <w:uiPriority w:val="99"/>
    <w:unhideWhenUsed/>
    <w:rsid w:val="00FC109F"/>
    <w:rPr>
      <w:sz w:val="20"/>
      <w:szCs w:val="20"/>
    </w:rPr>
  </w:style>
  <w:style w:type="character" w:customStyle="1" w:styleId="ae">
    <w:name w:val="Текст примітки Знак"/>
    <w:basedOn w:val="a0"/>
    <w:link w:val="ad"/>
    <w:uiPriority w:val="99"/>
    <w:rsid w:val="00FC109F"/>
    <w:rPr>
      <w:sz w:val="20"/>
      <w:szCs w:val="20"/>
    </w:rPr>
  </w:style>
  <w:style w:type="paragraph" w:styleId="af">
    <w:name w:val="annotation subject"/>
    <w:basedOn w:val="ad"/>
    <w:next w:val="ad"/>
    <w:link w:val="af0"/>
    <w:uiPriority w:val="99"/>
    <w:semiHidden/>
    <w:unhideWhenUsed/>
    <w:rsid w:val="00FC109F"/>
    <w:rPr>
      <w:b/>
      <w:bCs/>
    </w:rPr>
  </w:style>
  <w:style w:type="character" w:customStyle="1" w:styleId="af0">
    <w:name w:val="Тема примітки Знак"/>
    <w:basedOn w:val="ae"/>
    <w:link w:val="af"/>
    <w:uiPriority w:val="99"/>
    <w:semiHidden/>
    <w:rsid w:val="00FC109F"/>
    <w:rPr>
      <w:b/>
      <w:bCs/>
      <w:sz w:val="20"/>
      <w:szCs w:val="20"/>
    </w:rPr>
  </w:style>
  <w:style w:type="paragraph" w:styleId="af1">
    <w:name w:val="Balloon Text"/>
    <w:basedOn w:val="a"/>
    <w:link w:val="af2"/>
    <w:uiPriority w:val="99"/>
    <w:semiHidden/>
    <w:unhideWhenUsed/>
    <w:rsid w:val="00FC109F"/>
    <w:rPr>
      <w:rFonts w:ascii="Segoe UI" w:hAnsi="Segoe UI" w:cs="Segoe UI"/>
      <w:sz w:val="18"/>
      <w:szCs w:val="18"/>
    </w:rPr>
  </w:style>
  <w:style w:type="character" w:customStyle="1" w:styleId="af2">
    <w:name w:val="Текст у виносці Знак"/>
    <w:basedOn w:val="a0"/>
    <w:link w:val="af1"/>
    <w:uiPriority w:val="99"/>
    <w:semiHidden/>
    <w:rsid w:val="00FC109F"/>
    <w:rPr>
      <w:rFonts w:ascii="Segoe UI" w:hAnsi="Segoe UI" w:cs="Segoe UI"/>
      <w:sz w:val="18"/>
      <w:szCs w:val="18"/>
    </w:rPr>
  </w:style>
  <w:style w:type="character" w:styleId="af3">
    <w:name w:val="Hyperlink"/>
    <w:basedOn w:val="a0"/>
    <w:uiPriority w:val="99"/>
    <w:unhideWhenUsed/>
    <w:rsid w:val="00F62C9E"/>
    <w:rPr>
      <w:color w:val="0000FF" w:themeColor="hyperlink"/>
      <w:u w:val="single"/>
    </w:rPr>
  </w:style>
  <w:style w:type="paragraph" w:styleId="af4">
    <w:name w:val="Revision"/>
    <w:hidden/>
    <w:uiPriority w:val="99"/>
    <w:semiHidden/>
    <w:rsid w:val="00AE3885"/>
    <w:pPr>
      <w:widowControl/>
    </w:pPr>
  </w:style>
  <w:style w:type="paragraph" w:styleId="af5">
    <w:name w:val="List Paragraph"/>
    <w:basedOn w:val="a"/>
    <w:uiPriority w:val="34"/>
    <w:qFormat/>
    <w:rsid w:val="006C09CB"/>
    <w:pPr>
      <w:ind w:left="720"/>
      <w:contextualSpacing/>
    </w:pPr>
  </w:style>
  <w:style w:type="character" w:customStyle="1" w:styleId="UnresolvedMention1">
    <w:name w:val="Unresolved Mention1"/>
    <w:basedOn w:val="a0"/>
    <w:uiPriority w:val="99"/>
    <w:semiHidden/>
    <w:unhideWhenUsed/>
    <w:rsid w:val="006850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document/d/1SrRLMEYP2QA6aQknijNCr8ZA2l_b46qB/edit"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docs.google.com/document/d/1Va8ksVdZjqnM8RKPzKmW6M_6UoT1-d_9/edit"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rdo@kmu.gov.ua"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MejMdzyYvIihO3zMXfIGWN/Obg==">CgMxLjA4AHIhMXNPVXNVM2sxeTNXdDE3bTNzd0RxcG5TTEFvNzBhVjRj</go:docsCustomData>
</go:gDocsCustomXmlDataStorage>
</file>

<file path=customXml/itemProps1.xml><?xml version="1.0" encoding="utf-8"?>
<ds:datastoreItem xmlns:ds="http://schemas.openxmlformats.org/officeDocument/2006/customXml" ds:itemID="{3E8CF2F6-06E4-4C20-B4BD-9FFBDE824CE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1cb350ab-c2fd-4b20-a9d9-41f8e7e93f2e}" enabled="1" method="Standard" siteId="{172f4752-6874-4876-bad5-e6d61f991171}" removed="0"/>
</clbl:labelList>
</file>

<file path=docProps/app.xml><?xml version="1.0" encoding="utf-8"?>
<Properties xmlns="http://schemas.openxmlformats.org/officeDocument/2006/extended-properties" xmlns:vt="http://schemas.openxmlformats.org/officeDocument/2006/docPropsVTypes">
  <Template>Normal</Template>
  <TotalTime>1</TotalTime>
  <Pages>3</Pages>
  <Words>1091</Words>
  <Characters>6641</Characters>
  <Application>Microsoft Office Word</Application>
  <DocSecurity>0</DocSecurity>
  <Lines>133</Lines>
  <Paragraphs>62</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Mariia Shevchuk</dc:creator>
  <cp:lastModifiedBy>Viktoriia Ostapchenko</cp:lastModifiedBy>
  <cp:revision>2</cp:revision>
  <dcterms:created xsi:type="dcterms:W3CDTF">2025-04-25T07:12:00Z</dcterms:created>
  <dcterms:modified xsi:type="dcterms:W3CDTF">2025-04-25T07:12:00Z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38632568-0c7e-419b-923e-c89ca62661f0</vt:lpwstr>
  </property>
  <property fmtid="{D5CDD505-2E9C-101B-9397-08002B2CF9AE}" pid="3" name="bjSaver">
    <vt:lpwstr>y7hwNAk1xMXMZG/stek5HvqFtyGcgEtQ</vt:lpwstr>
  </property>
  <property fmtid="{D5CDD505-2E9C-101B-9397-08002B2CF9AE}" pid="4" name="bjDocumentLabelXML">
    <vt:lpwstr>&lt;?xml version="1.0" encoding="us-ascii"?&gt;&lt;sisl xmlns:xsi="http://www.w3.org/2001/XMLSchema-instance" xmlns:xsd="http://www.w3.org/2001/XMLSchema" sislVersion="0" policy="1d45786f-a737-4735-8af6-df12fb6939a2" origin="userSelected" xmlns="http://www.boldonj</vt:lpwstr>
  </property>
  <property fmtid="{D5CDD505-2E9C-101B-9397-08002B2CF9AE}" pid="5" name="bjDocumentLabelXML-0">
    <vt:lpwstr>ames.com/2008/01/sie/internal/label"&gt;&lt;element uid="9c87da95-7b2f-439f-bfd9-321fc51f6870" value="" /&gt;&lt;element uid="214105f6-acd4-485a-afa0-a0b988f7534c" value="" /&gt;&lt;/sisl&gt;</vt:lpwstr>
  </property>
  <property fmtid="{D5CDD505-2E9C-101B-9397-08002B2CF9AE}" pid="6" name="bjDocumentSecurityLabel">
    <vt:lpwstr>NON-BANK USE</vt:lpwstr>
  </property>
  <property fmtid="{D5CDD505-2E9C-101B-9397-08002B2CF9AE}" pid="7" name="ClassificationContentMarkingHeaderShapeIds">
    <vt:lpwstr>1,2,3,24a2e838,5a6cdbde,2573fc87</vt:lpwstr>
  </property>
  <property fmtid="{D5CDD505-2E9C-101B-9397-08002B2CF9AE}" pid="8" name="ClassificationContentMarkingHeaderFontProps">
    <vt:lpwstr>#0000ff,10,Calibri</vt:lpwstr>
  </property>
  <property fmtid="{D5CDD505-2E9C-101B-9397-08002B2CF9AE}" pid="9" name="ClassificationContentMarkingHeaderText">
    <vt:lpwstr>OFFICIAL USE</vt:lpwstr>
  </property>
  <property fmtid="{D5CDD505-2E9C-101B-9397-08002B2CF9AE}" pid="10" name="ClassificationContentMarkingFooterShapeIds">
    <vt:lpwstr>4,5,6,5e8327b8,5ce623f7,15402544</vt:lpwstr>
  </property>
  <property fmtid="{D5CDD505-2E9C-101B-9397-08002B2CF9AE}" pid="11" name="ClassificationContentMarkingFooterFontProps">
    <vt:lpwstr>#0000ff,10,Calibri</vt:lpwstr>
  </property>
  <property fmtid="{D5CDD505-2E9C-101B-9397-08002B2CF9AE}" pid="12" name="ClassificationContentMarkingFooterText">
    <vt:lpwstr>OFFICIAL USE</vt:lpwstr>
  </property>
  <property fmtid="{D5CDD505-2E9C-101B-9397-08002B2CF9AE}" pid="13" name="GrammarlyDocumentId">
    <vt:lpwstr>e2a68d1cdc20478adcb6e5bd54b7ae5b3e4b42fbb4b47ca42285c3c57d9bcd63</vt:lpwstr>
  </property>
</Properties>
</file>