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42C3" w14:textId="45FC8A11" w:rsidR="00441D8D" w:rsidRPr="0055306E" w:rsidRDefault="350D5460" w:rsidP="00442331">
      <w:pPr>
        <w:spacing w:before="120" w:after="120" w:line="276" w:lineRule="auto"/>
        <w:jc w:val="center"/>
        <w:rPr>
          <w:rFonts w:ascii="Times New Roman" w:eastAsia="Times New Roman" w:hAnsi="Times New Roman" w:cs="Times New Roman"/>
        </w:rPr>
      </w:pPr>
      <w:r w:rsidRPr="0055306E">
        <w:rPr>
          <w:rFonts w:ascii="Times New Roman" w:eastAsia="Times New Roman" w:hAnsi="Times New Roman" w:cs="Times New Roman"/>
          <w:b/>
          <w:bCs/>
          <w:lang w:val="en-GB"/>
        </w:rPr>
        <w:t>TERMS OF REFERENCE</w:t>
      </w:r>
    </w:p>
    <w:p w14:paraId="3B5430E4" w14:textId="55C5D738" w:rsidR="00441D8D" w:rsidRPr="0055306E" w:rsidRDefault="350D5460" w:rsidP="00442331">
      <w:pPr>
        <w:spacing w:before="120" w:after="120" w:line="276" w:lineRule="auto"/>
        <w:jc w:val="center"/>
        <w:rPr>
          <w:rFonts w:ascii="Times New Roman" w:eastAsia="Times New Roman" w:hAnsi="Times New Roman" w:cs="Times New Roman"/>
        </w:rPr>
      </w:pPr>
      <w:r w:rsidRPr="0055306E">
        <w:rPr>
          <w:rFonts w:ascii="Times New Roman" w:eastAsia="Times New Roman" w:hAnsi="Times New Roman" w:cs="Times New Roman"/>
          <w:b/>
          <w:bCs/>
          <w:lang w:val="en-GB"/>
        </w:rPr>
        <w:t>Support to Project Preparation Unit at the Recovery and Reform Delivery Office</w:t>
      </w:r>
    </w:p>
    <w:p w14:paraId="7B084226" w14:textId="5E54320B" w:rsidR="00441D8D" w:rsidRPr="0055306E" w:rsidRDefault="350D5460" w:rsidP="00442331">
      <w:pPr>
        <w:spacing w:before="120" w:after="120" w:line="276" w:lineRule="auto"/>
        <w:jc w:val="center"/>
        <w:rPr>
          <w:rFonts w:ascii="Times New Roman" w:eastAsia="Times New Roman" w:hAnsi="Times New Roman" w:cs="Times New Roman"/>
        </w:rPr>
      </w:pPr>
      <w:r w:rsidRPr="0055306E">
        <w:rPr>
          <w:rFonts w:ascii="Times New Roman" w:eastAsia="Times New Roman" w:hAnsi="Times New Roman" w:cs="Times New Roman"/>
          <w:b/>
          <w:bCs/>
          <w:lang w:val="en-GB"/>
        </w:rPr>
        <w:t>Senior Legal Expert (Category 1)</w:t>
      </w:r>
    </w:p>
    <w:p w14:paraId="22C91FCB" w14:textId="528101E1" w:rsidR="00441D8D" w:rsidRPr="0055306E" w:rsidRDefault="00441D8D" w:rsidP="0033226E">
      <w:pPr>
        <w:spacing w:before="120" w:after="120" w:line="276" w:lineRule="auto"/>
        <w:rPr>
          <w:rFonts w:ascii="Times New Roman" w:eastAsia="Times New Roman" w:hAnsi="Times New Roman" w:cs="Times New Roman"/>
        </w:rPr>
      </w:pPr>
    </w:p>
    <w:p w14:paraId="23321FAA" w14:textId="2D4F6103" w:rsidR="48C166D9" w:rsidRPr="0055306E" w:rsidRDefault="48C166D9" w:rsidP="005B6403">
      <w:pPr>
        <w:tabs>
          <w:tab w:val="left" w:pos="340"/>
        </w:tabs>
        <w:spacing w:before="120" w:after="120" w:line="276" w:lineRule="auto"/>
        <w:jc w:val="both"/>
        <w:rPr>
          <w:rFonts w:ascii="Times New Roman" w:eastAsia="Times New Roman" w:hAnsi="Times New Roman" w:cs="Times New Roman"/>
          <w:lang w:val="en-GB"/>
        </w:rPr>
      </w:pPr>
      <w:r w:rsidRPr="0055306E">
        <w:rPr>
          <w:rFonts w:ascii="Times New Roman" w:eastAsia="Times New Roman" w:hAnsi="Times New Roman" w:cs="Times New Roman"/>
          <w:b/>
          <w:bCs/>
          <w:lang w:val="en-GB"/>
        </w:rPr>
        <w:t>1.</w:t>
      </w:r>
      <w:r w:rsidRPr="0055306E">
        <w:rPr>
          <w:rFonts w:ascii="Times New Roman" w:hAnsi="Times New Roman" w:cs="Times New Roman"/>
        </w:rPr>
        <w:tab/>
      </w:r>
      <w:r w:rsidRPr="0055306E">
        <w:rPr>
          <w:rFonts w:ascii="Times New Roman" w:eastAsia="Times New Roman" w:hAnsi="Times New Roman" w:cs="Times New Roman"/>
          <w:b/>
          <w:bCs/>
          <w:lang w:val="en-GB"/>
        </w:rPr>
        <w:t>Objective(s) and Linkages to Reforms</w:t>
      </w:r>
    </w:p>
    <w:p w14:paraId="6F0EA88D" w14:textId="77777777" w:rsidR="007A316F" w:rsidRPr="00602C5A" w:rsidRDefault="007A316F" w:rsidP="005B6403">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00602C5A">
        <w:rPr>
          <w:rFonts w:ascii="Times New Roman" w:eastAsia="Times New Roman" w:hAnsi="Times New Roman" w:cs="Times New Roman"/>
          <w:color w:val="000000" w:themeColor="text1"/>
        </w:rPr>
        <w:t xml:space="preserve"> in the </w:t>
      </w:r>
      <w:r w:rsidRPr="00602C5A">
        <w:rPr>
          <w:rFonts w:ascii="Times New Roman" w:eastAsia="Times New Roman" w:hAnsi="Times New Roman" w:cs="Times New Roman"/>
          <w:color w:val="000000" w:themeColor="text1"/>
          <w:lang w:val="en-GB"/>
        </w:rPr>
        <w:t>design and implementation of priority reform and recovery initiatives.</w:t>
      </w:r>
      <w:r w:rsidRPr="00602C5A">
        <w:rPr>
          <w:rFonts w:ascii="Times New Roman" w:eastAsia="Times New Roman" w:hAnsi="Times New Roman" w:cs="Times New Roman"/>
          <w:color w:val="000000" w:themeColor="text1"/>
        </w:rPr>
        <w:t xml:space="preserve"> </w:t>
      </w:r>
    </w:p>
    <w:p w14:paraId="206514E6" w14:textId="77777777" w:rsidR="007A316F" w:rsidRPr="00602C5A" w:rsidRDefault="007A316F" w:rsidP="005B6403">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newly established Project Preparation Unit for Public Investment Projects (PPU) will play a key role in facilitating efficient and transparent 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60DF6FC7" w14:textId="77777777" w:rsidR="007A316F" w:rsidRPr="00602C5A" w:rsidRDefault="007A316F" w:rsidP="005B6403">
      <w:pPr>
        <w:spacing w:before="120" w:after="120" w:line="276" w:lineRule="auto"/>
        <w:jc w:val="both"/>
        <w:rPr>
          <w:rFonts w:ascii="Times New Roman" w:eastAsia="Times New Roman" w:hAnsi="Times New Roman" w:cs="Times New Roman"/>
          <w:color w:val="000000" w:themeColor="text1"/>
          <w:lang w:val="en-GB"/>
        </w:rPr>
      </w:pPr>
      <w:r w:rsidRPr="00602C5A">
        <w:rPr>
          <w:rFonts w:ascii="Times New Roman" w:eastAsia="Times New Roman" w:hAnsi="Times New Roman" w:cs="Times New Roman"/>
          <w:color w:val="000000" w:themeColor="text1"/>
          <w:lang w:val="en-GB"/>
        </w:rPr>
        <w:t>The PPU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Facilities (PPFs), ensuring projects are prepared according to Government of Ukraine priorities and in line with EU accession requirements.</w:t>
      </w:r>
    </w:p>
    <w:p w14:paraId="76D01648" w14:textId="77777777" w:rsidR="007A316F" w:rsidRPr="00602C5A" w:rsidRDefault="007A316F" w:rsidP="005B6403">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The PPU acts as a temporary advisory body to the CMU and is composed of representatives of the Ministry of Economy, Ministry of Finance, Ministry of Development of Communities and Territories of Ukraine, the RDO of the CMU, reform support offices (teams) and other consultative and advisory bodies established by the ministries. The PPU is chaired by the First Deputy Minister of Economy. </w:t>
      </w:r>
    </w:p>
    <w:p w14:paraId="27F3C510" w14:textId="77777777" w:rsidR="007A316F" w:rsidRPr="00602C5A" w:rsidRDefault="007A316F" w:rsidP="005B6403">
      <w:pPr>
        <w:shd w:val="clear" w:color="auto" w:fill="FFFFFF" w:themeFill="background1"/>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rPr>
        <w:t>The main tasks of the Project Preparation Unit are:</w:t>
      </w:r>
    </w:p>
    <w:p w14:paraId="4DDBC8DC" w14:textId="77777777" w:rsidR="007A316F" w:rsidRPr="00602C5A" w:rsidRDefault="007A316F" w:rsidP="005B6403">
      <w:pPr>
        <w:pStyle w:val="ListParagraph"/>
        <w:widowControl w:val="0"/>
        <w:numPr>
          <w:ilvl w:val="0"/>
          <w:numId w:val="8"/>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 xml:space="preserve">promotion of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w:t>
      </w:r>
      <w:proofErr w:type="gramStart"/>
      <w:r w:rsidRPr="00602C5A">
        <w:rPr>
          <w:rFonts w:ascii="Times New Roman" w:eastAsia="Times New Roman" w:hAnsi="Times New Roman" w:cs="Times New Roman"/>
        </w:rPr>
        <w:t>projects;</w:t>
      </w:r>
      <w:proofErr w:type="gramEnd"/>
    </w:p>
    <w:p w14:paraId="03B575CB" w14:textId="77777777" w:rsidR="007A316F" w:rsidRPr="00602C5A" w:rsidRDefault="007A316F" w:rsidP="005B6403">
      <w:pPr>
        <w:pStyle w:val="ListParagraph"/>
        <w:widowControl w:val="0"/>
        <w:numPr>
          <w:ilvl w:val="0"/>
          <w:numId w:val="8"/>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00602C5A">
        <w:rPr>
          <w:rFonts w:ascii="Times New Roman" w:eastAsia="Times New Roman" w:hAnsi="Times New Roman" w:cs="Times New Roman"/>
        </w:rPr>
        <w:t>projects;</w:t>
      </w:r>
      <w:proofErr w:type="gramEnd"/>
    </w:p>
    <w:p w14:paraId="6374A65D" w14:textId="77777777" w:rsidR="007A316F" w:rsidRPr="00602C5A" w:rsidRDefault="007A316F" w:rsidP="005B6403">
      <w:pPr>
        <w:pStyle w:val="ListParagraph"/>
        <w:widowControl w:val="0"/>
        <w:numPr>
          <w:ilvl w:val="0"/>
          <w:numId w:val="8"/>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lastRenderedPageBreak/>
        <w:t>identification of ways, mechanisms and methods of attracting financing for public investment projects included in a single portfolio (SPP</w:t>
      </w:r>
      <w:proofErr w:type="gramStart"/>
      <w:r w:rsidRPr="00602C5A">
        <w:rPr>
          <w:rFonts w:ascii="Times New Roman" w:eastAsia="Times New Roman" w:hAnsi="Times New Roman" w:cs="Times New Roman"/>
        </w:rPr>
        <w:t>);</w:t>
      </w:r>
      <w:proofErr w:type="gramEnd"/>
    </w:p>
    <w:p w14:paraId="0D1F31C7" w14:textId="77777777" w:rsidR="007A316F" w:rsidRPr="00602C5A" w:rsidRDefault="007A316F" w:rsidP="005B6403">
      <w:pPr>
        <w:pStyle w:val="ListParagraph"/>
        <w:widowControl w:val="0"/>
        <w:numPr>
          <w:ilvl w:val="0"/>
          <w:numId w:val="8"/>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participation in the development of draft regulatory legal acts on issues of improving the public investment management system (PIMS</w:t>
      </w:r>
      <w:proofErr w:type="gramStart"/>
      <w:r w:rsidRPr="00602C5A">
        <w:rPr>
          <w:rFonts w:ascii="Times New Roman" w:eastAsia="Times New Roman" w:hAnsi="Times New Roman" w:cs="Times New Roman"/>
        </w:rPr>
        <w:t>);</w:t>
      </w:r>
      <w:proofErr w:type="gramEnd"/>
    </w:p>
    <w:p w14:paraId="00C559AB" w14:textId="77777777" w:rsidR="007A316F" w:rsidRPr="00602C5A" w:rsidRDefault="007A316F" w:rsidP="005B6403">
      <w:pPr>
        <w:pStyle w:val="ListParagraph"/>
        <w:widowControl w:val="0"/>
        <w:numPr>
          <w:ilvl w:val="0"/>
          <w:numId w:val="8"/>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w:t>
      </w:r>
      <w:proofErr w:type="gramStart"/>
      <w:r w:rsidRPr="00602C5A">
        <w:rPr>
          <w:rFonts w:ascii="Times New Roman" w:eastAsia="Times New Roman" w:hAnsi="Times New Roman" w:cs="Times New Roman"/>
        </w:rPr>
        <w:t>in particular from</w:t>
      </w:r>
      <w:proofErr w:type="gramEnd"/>
      <w:r w:rsidRPr="00602C5A">
        <w:rPr>
          <w:rFonts w:ascii="Times New Roman" w:eastAsia="Times New Roman" w:hAnsi="Times New Roman" w:cs="Times New Roman"/>
        </w:rPr>
        <w:t xml:space="preserve"> funds provided by the European Union, other development partners, including international financial organizations, state or local budgets.</w:t>
      </w:r>
    </w:p>
    <w:p w14:paraId="2E0D9557" w14:textId="77777777" w:rsidR="007A316F" w:rsidRPr="00602C5A" w:rsidRDefault="007A316F" w:rsidP="005B6403">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A team of ten experts, led by a Deputy Director/Team Lead, will be embedded within the RDO to provide capacity support for the PPU’s operations in order to </w:t>
      </w:r>
      <w:r w:rsidRPr="00602C5A">
        <w:rPr>
          <w:rFonts w:ascii="Times New Roman" w:eastAsia="Times New Roman" w:hAnsi="Times New Roman" w:cs="Times New Roman"/>
          <w:color w:val="000000" w:themeColor="text1"/>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5A27087E" w14:textId="77777777" w:rsidR="007A316F" w:rsidRDefault="007A316F" w:rsidP="005B6403">
      <w:pPr>
        <w:spacing w:before="120" w:after="120" w:line="276" w:lineRule="auto"/>
        <w:jc w:val="both"/>
        <w:rPr>
          <w:rFonts w:ascii="Times New Roman" w:eastAsia="Times New Roman" w:hAnsi="Times New Roman" w:cs="Times New Roman"/>
          <w:color w:val="000000" w:themeColor="text1"/>
          <w:lang w:val="uk-UA"/>
        </w:rPr>
      </w:pPr>
      <w:r w:rsidRPr="00602C5A">
        <w:rPr>
          <w:rFonts w:ascii="Times New Roman" w:eastAsia="Times New Roman" w:hAnsi="Times New Roman" w:cs="Times New Roman"/>
          <w:color w:val="000000" w:themeColor="text1"/>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18626945" w14:textId="55ECC8E9" w:rsidR="00441D8D" w:rsidRPr="0055306E" w:rsidRDefault="00441D8D" w:rsidP="005B6403">
      <w:pPr>
        <w:spacing w:before="120" w:after="120" w:line="276" w:lineRule="auto"/>
        <w:jc w:val="both"/>
        <w:rPr>
          <w:rFonts w:ascii="Times New Roman" w:eastAsia="Times New Roman" w:hAnsi="Times New Roman" w:cs="Times New Roman"/>
        </w:rPr>
      </w:pPr>
    </w:p>
    <w:p w14:paraId="45C58254" w14:textId="3F136192" w:rsidR="00441D8D" w:rsidRPr="0055306E" w:rsidRDefault="350D5460" w:rsidP="005B6403">
      <w:pPr>
        <w:tabs>
          <w:tab w:val="left" w:pos="34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t>2.</w:t>
      </w:r>
      <w:r w:rsidRPr="0055306E">
        <w:rPr>
          <w:rFonts w:ascii="Times New Roman" w:hAnsi="Times New Roman" w:cs="Times New Roman"/>
        </w:rPr>
        <w:tab/>
      </w:r>
      <w:r w:rsidRPr="0055306E">
        <w:rPr>
          <w:rFonts w:ascii="Times New Roman" w:eastAsia="Times New Roman" w:hAnsi="Times New Roman" w:cs="Times New Roman"/>
          <w:b/>
          <w:bCs/>
          <w:lang w:val="en-GB"/>
        </w:rPr>
        <w:t>Position and Reporting Lines</w:t>
      </w:r>
    </w:p>
    <w:p w14:paraId="35DEB134" w14:textId="3B179B3B"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The Senior Legal Expert (Project Preparation Unit) will be a full-time consultant at the Recovery and Reform Delivery Office (RDO) at the Cabinet of Ministers of Ukraine. The Consultant is expected to be based in Kyiv (subject to the security rules for CMU staff).</w:t>
      </w:r>
    </w:p>
    <w:p w14:paraId="0D6D965A" w14:textId="77777777" w:rsidR="0033226E" w:rsidRPr="00F33A90" w:rsidRDefault="0033226E" w:rsidP="005B6403">
      <w:pPr>
        <w:spacing w:before="120" w:after="120" w:line="276" w:lineRule="auto"/>
        <w:jc w:val="both"/>
        <w:rPr>
          <w:rFonts w:ascii="Times New Roman" w:eastAsia="Times New Roman" w:hAnsi="Times New Roman" w:cs="Times New Roman"/>
        </w:rPr>
      </w:pPr>
      <w:r w:rsidRPr="00F33A90">
        <w:rPr>
          <w:rFonts w:ascii="Times New Roman" w:eastAsia="Times New Roman" w:hAnsi="Times New Roman" w:cs="Times New Roman"/>
          <w:lang w:val="en-GB"/>
        </w:rPr>
        <w:t xml:space="preserve">The consultant will be subordinated to the RDO </w:t>
      </w:r>
      <w:r w:rsidRPr="002D7BD7">
        <w:rPr>
          <w:rFonts w:ascii="Times New Roman" w:eastAsia="Times New Roman" w:hAnsi="Times New Roman" w:cs="Times New Roman"/>
          <w:lang w:val="en-GB"/>
        </w:rPr>
        <w:t>Deputy Director/Team Lead</w:t>
      </w:r>
      <w:r w:rsidRPr="00F33A90">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p>
    <w:p w14:paraId="2F3D979A" w14:textId="590323E1"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The Senior Legal Expert will play a key role in contributing to the project preparation process and upon request provide legal advice to public entities, Project Preparation Facilities (PPFs) and other multilateral and bilateral financiers. The Consultant will also contribute to the alignment of legislative acts with international and EU requirements in relevant areas and facilitate removal of regulatory obstacles to an efficient and transparent implementation of public investment projects.</w:t>
      </w:r>
    </w:p>
    <w:p w14:paraId="14041F65" w14:textId="66CC377C" w:rsidR="00441D8D" w:rsidRPr="0055306E" w:rsidRDefault="00441D8D" w:rsidP="005B6403">
      <w:pPr>
        <w:spacing w:before="120" w:after="120" w:line="276" w:lineRule="auto"/>
        <w:jc w:val="both"/>
        <w:rPr>
          <w:rFonts w:ascii="Times New Roman" w:eastAsia="Times New Roman" w:hAnsi="Times New Roman" w:cs="Times New Roman"/>
        </w:rPr>
      </w:pPr>
    </w:p>
    <w:p w14:paraId="314B9435" w14:textId="080AFB5E" w:rsidR="00441D8D" w:rsidRPr="0055306E" w:rsidRDefault="350D5460" w:rsidP="005B6403">
      <w:pPr>
        <w:tabs>
          <w:tab w:val="left" w:pos="34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t>3.</w:t>
      </w:r>
      <w:r w:rsidR="00441D8D" w:rsidRPr="0055306E">
        <w:rPr>
          <w:rFonts w:ascii="Times New Roman" w:hAnsi="Times New Roman" w:cs="Times New Roman"/>
        </w:rPr>
        <w:tab/>
      </w:r>
      <w:r w:rsidRPr="0055306E">
        <w:rPr>
          <w:rFonts w:ascii="Times New Roman" w:eastAsia="Times New Roman" w:hAnsi="Times New Roman" w:cs="Times New Roman"/>
          <w:b/>
          <w:bCs/>
          <w:lang w:val="en-GB"/>
        </w:rPr>
        <w:t>Duration and Proposed Timeframe</w:t>
      </w:r>
    </w:p>
    <w:p w14:paraId="45A59427" w14:textId="35EAAE9F"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 xml:space="preserve">The initial consultancy assignment is expected to start in </w:t>
      </w:r>
      <w:r w:rsidR="008E5FEC">
        <w:rPr>
          <w:rFonts w:ascii="Times New Roman" w:eastAsia="Times New Roman" w:hAnsi="Times New Roman" w:cs="Times New Roman"/>
          <w:lang w:val="en-GB"/>
        </w:rPr>
        <w:t>February 2025</w:t>
      </w:r>
      <w:r w:rsidRPr="0055306E">
        <w:rPr>
          <w:rFonts w:ascii="Times New Roman" w:eastAsia="Times New Roman" w:hAnsi="Times New Roman" w:cs="Times New Roman"/>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6FFD1BD8" w14:textId="25417F5F" w:rsidR="00441D8D" w:rsidRDefault="00441D8D" w:rsidP="005B6403">
      <w:pPr>
        <w:spacing w:before="120" w:after="120" w:line="276" w:lineRule="auto"/>
        <w:jc w:val="both"/>
        <w:rPr>
          <w:rFonts w:ascii="Times New Roman" w:eastAsia="Times New Roman" w:hAnsi="Times New Roman" w:cs="Times New Roman"/>
        </w:rPr>
      </w:pPr>
    </w:p>
    <w:p w14:paraId="53111A4A" w14:textId="77777777" w:rsidR="008E5FEC" w:rsidRPr="0055306E" w:rsidRDefault="008E5FEC" w:rsidP="005B6403">
      <w:pPr>
        <w:spacing w:before="120" w:after="120" w:line="276" w:lineRule="auto"/>
        <w:jc w:val="both"/>
        <w:rPr>
          <w:rFonts w:ascii="Times New Roman" w:eastAsia="Times New Roman" w:hAnsi="Times New Roman" w:cs="Times New Roman"/>
        </w:rPr>
      </w:pPr>
    </w:p>
    <w:p w14:paraId="2AE20C58" w14:textId="3FBB3215" w:rsidR="00441D8D" w:rsidRPr="0055306E" w:rsidRDefault="350D5460" w:rsidP="005B6403">
      <w:pPr>
        <w:tabs>
          <w:tab w:val="left" w:pos="34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lastRenderedPageBreak/>
        <w:t>4.</w:t>
      </w:r>
      <w:r w:rsidR="00441D8D" w:rsidRPr="0055306E">
        <w:rPr>
          <w:rFonts w:ascii="Times New Roman" w:hAnsi="Times New Roman" w:cs="Times New Roman"/>
        </w:rPr>
        <w:tab/>
      </w:r>
      <w:r w:rsidRPr="0055306E">
        <w:rPr>
          <w:rFonts w:ascii="Times New Roman" w:eastAsia="Times New Roman" w:hAnsi="Times New Roman" w:cs="Times New Roman"/>
          <w:b/>
          <w:bCs/>
          <w:lang w:val="en-GB"/>
        </w:rPr>
        <w:t>Main Duties and Responsibilities</w:t>
      </w:r>
    </w:p>
    <w:p w14:paraId="7DA5FF90" w14:textId="443813F9" w:rsidR="00441D8D" w:rsidRPr="0055306E" w:rsidRDefault="350D5460" w:rsidP="005B6403">
      <w:pPr>
        <w:tabs>
          <w:tab w:val="left" w:pos="34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The Senior Legal Expert will be expected to:</w:t>
      </w:r>
    </w:p>
    <w:p w14:paraId="5B3619B6" w14:textId="0D0687BC"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Provide advisory support to final beneficiaries (ministries, public agencies, and other public entities) on applicable legal rules and procedures in connection with financing of public investment projects, including requirements of specific PPFs and financiers (e.g. procurement rules, tendering procedures, monitoring and reporting processes etc.</w:t>
      </w:r>
      <w:proofErr w:type="gramStart"/>
      <w:r w:rsidRPr="0055306E">
        <w:rPr>
          <w:rFonts w:ascii="Times New Roman" w:eastAsia="Times New Roman" w:hAnsi="Times New Roman" w:cs="Times New Roman"/>
        </w:rPr>
        <w:t>);</w:t>
      </w:r>
      <w:proofErr w:type="gramEnd"/>
    </w:p>
    <w:p w14:paraId="32110A5E" w14:textId="184FE45B"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 xml:space="preserve">Provide support to public entities in the conduct of legal assessment of projects prior to their </w:t>
      </w:r>
      <w:r w:rsidR="7B0C8CCF" w:rsidRPr="0055306E">
        <w:rPr>
          <w:rFonts w:ascii="Times New Roman" w:eastAsia="Times New Roman" w:hAnsi="Times New Roman" w:cs="Times New Roman"/>
        </w:rPr>
        <w:t xml:space="preserve">submission </w:t>
      </w:r>
      <w:r w:rsidRPr="0055306E">
        <w:rPr>
          <w:rFonts w:ascii="Times New Roman" w:eastAsia="Times New Roman" w:hAnsi="Times New Roman" w:cs="Times New Roman"/>
        </w:rPr>
        <w:t xml:space="preserve">to relevant PPF to ensure the proposed implementation modalities are in line with applicable national legislation, international rules and </w:t>
      </w:r>
      <w:proofErr w:type="gramStart"/>
      <w:r w:rsidRPr="0055306E">
        <w:rPr>
          <w:rFonts w:ascii="Times New Roman" w:eastAsia="Times New Roman" w:hAnsi="Times New Roman" w:cs="Times New Roman"/>
        </w:rPr>
        <w:t>commitments;</w:t>
      </w:r>
      <w:proofErr w:type="gramEnd"/>
    </w:p>
    <w:p w14:paraId="340F059C" w14:textId="5586DFAD" w:rsidR="00441D8D" w:rsidRPr="0055306E" w:rsidRDefault="00FD29A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Provide</w:t>
      </w:r>
      <w:r w:rsidR="350D5460" w:rsidRPr="0055306E">
        <w:rPr>
          <w:rFonts w:ascii="Times New Roman" w:eastAsia="Times New Roman" w:hAnsi="Times New Roman" w:cs="Times New Roman"/>
        </w:rPr>
        <w:t xml:space="preserve"> legal analysis and advice in the process of establishment of methodology and mechanisms for project identification, assessment, implementation, monitoring and evaluation to ensure their legal soundness and practical </w:t>
      </w:r>
      <w:proofErr w:type="gramStart"/>
      <w:r w:rsidR="350D5460" w:rsidRPr="0055306E">
        <w:rPr>
          <w:rFonts w:ascii="Times New Roman" w:eastAsia="Times New Roman" w:hAnsi="Times New Roman" w:cs="Times New Roman"/>
        </w:rPr>
        <w:t>efficiency;</w:t>
      </w:r>
      <w:proofErr w:type="gramEnd"/>
    </w:p>
    <w:p w14:paraId="26D5B9CC" w14:textId="4DC4B5A6"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 xml:space="preserve">Identify and bring to the attention of </w:t>
      </w:r>
      <w:r w:rsidR="003F71D8" w:rsidRPr="00F33A90">
        <w:rPr>
          <w:rFonts w:ascii="Times New Roman" w:eastAsia="Times New Roman" w:hAnsi="Times New Roman" w:cs="Times New Roman"/>
          <w:lang w:val="en-GB"/>
        </w:rPr>
        <w:t xml:space="preserve">RDO </w:t>
      </w:r>
      <w:r w:rsidR="003F71D8" w:rsidRPr="002D7BD7">
        <w:rPr>
          <w:rFonts w:ascii="Times New Roman" w:eastAsia="Times New Roman" w:hAnsi="Times New Roman" w:cs="Times New Roman"/>
          <w:lang w:val="en-GB"/>
        </w:rPr>
        <w:t>Deputy Director/Team Lead</w:t>
      </w:r>
      <w:r w:rsidR="003F71D8" w:rsidRPr="0055306E">
        <w:rPr>
          <w:rFonts w:ascii="Times New Roman" w:eastAsia="Times New Roman" w:hAnsi="Times New Roman" w:cs="Times New Roman"/>
        </w:rPr>
        <w:t xml:space="preserve"> </w:t>
      </w:r>
      <w:r w:rsidRPr="0055306E">
        <w:rPr>
          <w:rFonts w:ascii="Times New Roman" w:eastAsia="Times New Roman" w:hAnsi="Times New Roman" w:cs="Times New Roman"/>
        </w:rPr>
        <w:t xml:space="preserve">potential legal obstacles to project preparation and </w:t>
      </w:r>
      <w:proofErr w:type="gramStart"/>
      <w:r w:rsidRPr="0055306E">
        <w:rPr>
          <w:rFonts w:ascii="Times New Roman" w:eastAsia="Times New Roman" w:hAnsi="Times New Roman" w:cs="Times New Roman"/>
        </w:rPr>
        <w:t>delivery;</w:t>
      </w:r>
      <w:proofErr w:type="gramEnd"/>
      <w:r w:rsidR="003F71D8">
        <w:rPr>
          <w:rFonts w:ascii="Times New Roman" w:eastAsia="Times New Roman" w:hAnsi="Times New Roman" w:cs="Times New Roman"/>
        </w:rPr>
        <w:t xml:space="preserve"> </w:t>
      </w:r>
    </w:p>
    <w:p w14:paraId="5E23C137" w14:textId="0942CE16"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 xml:space="preserve">Provide recommendations on revisions to national legislation and sectoral legislative acts related to project financing and implementation to minimize regulatory obstacles to project delivery, as and where </w:t>
      </w:r>
      <w:proofErr w:type="gramStart"/>
      <w:r w:rsidRPr="0055306E">
        <w:rPr>
          <w:rFonts w:ascii="Times New Roman" w:eastAsia="Times New Roman" w:hAnsi="Times New Roman" w:cs="Times New Roman"/>
        </w:rPr>
        <w:t>relevant;</w:t>
      </w:r>
      <w:proofErr w:type="gramEnd"/>
    </w:p>
    <w:p w14:paraId="6000FD6F" w14:textId="36249A5A"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 xml:space="preserve">Closely monitor legal developments (national and international) affecting the legal framework for project selection, financing, management, implementation, monitoring and evaluation, and ensure these are fed into and reflected in the RDO (PPU) processes and advisory </w:t>
      </w:r>
      <w:proofErr w:type="gramStart"/>
      <w:r w:rsidRPr="0055306E">
        <w:rPr>
          <w:rFonts w:ascii="Times New Roman" w:eastAsia="Times New Roman" w:hAnsi="Times New Roman" w:cs="Times New Roman"/>
        </w:rPr>
        <w:t>work;</w:t>
      </w:r>
      <w:proofErr w:type="gramEnd"/>
    </w:p>
    <w:p w14:paraId="0A8046C9" w14:textId="71C10BA0"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Advise relevant stakeholders on the principles, rules and procedures for transparent use of public resources, in line with applicable national and international</w:t>
      </w:r>
      <w:r w:rsidR="35D9C7C5" w:rsidRPr="0055306E">
        <w:rPr>
          <w:rFonts w:ascii="Times New Roman" w:eastAsia="Times New Roman" w:hAnsi="Times New Roman" w:cs="Times New Roman"/>
        </w:rPr>
        <w:t xml:space="preserve"> (in particular EU)</w:t>
      </w:r>
      <w:r w:rsidRPr="0055306E">
        <w:rPr>
          <w:rFonts w:ascii="Times New Roman" w:eastAsia="Times New Roman" w:hAnsi="Times New Roman" w:cs="Times New Roman"/>
        </w:rPr>
        <w:t xml:space="preserve"> rules, frameworks and </w:t>
      </w:r>
      <w:proofErr w:type="gramStart"/>
      <w:r w:rsidRPr="0055306E">
        <w:rPr>
          <w:rFonts w:ascii="Times New Roman" w:eastAsia="Times New Roman" w:hAnsi="Times New Roman" w:cs="Times New Roman"/>
        </w:rPr>
        <w:t>guidelines;</w:t>
      </w:r>
      <w:proofErr w:type="gramEnd"/>
    </w:p>
    <w:p w14:paraId="05CD6E7A" w14:textId="249E6C76" w:rsidR="00441D8D"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 xml:space="preserve">Participate in regular coordination meetings with PPU </w:t>
      </w:r>
      <w:r w:rsidR="00DB6937">
        <w:rPr>
          <w:rFonts w:ascii="Times New Roman" w:eastAsia="Times New Roman" w:hAnsi="Times New Roman" w:cs="Times New Roman"/>
        </w:rPr>
        <w:t>members</w:t>
      </w:r>
      <w:r w:rsidRPr="0055306E">
        <w:rPr>
          <w:rFonts w:ascii="Times New Roman" w:eastAsia="Times New Roman" w:hAnsi="Times New Roman" w:cs="Times New Roman"/>
        </w:rPr>
        <w:t>, representatives of line ministries, Cabinet of Ministers (</w:t>
      </w:r>
      <w:r w:rsidR="00DB6937">
        <w:rPr>
          <w:rFonts w:ascii="Times New Roman" w:eastAsia="Times New Roman" w:hAnsi="Times New Roman" w:cs="Times New Roman"/>
        </w:rPr>
        <w:t>CMU</w:t>
      </w:r>
      <w:r w:rsidRPr="0055306E">
        <w:rPr>
          <w:rFonts w:ascii="Times New Roman" w:eastAsia="Times New Roman" w:hAnsi="Times New Roman" w:cs="Times New Roman"/>
        </w:rPr>
        <w:t xml:space="preserve">), Strategic Investment Council (SIC), international donors, partners and </w:t>
      </w:r>
      <w:proofErr w:type="gramStart"/>
      <w:r w:rsidRPr="0055306E">
        <w:rPr>
          <w:rFonts w:ascii="Times New Roman" w:eastAsia="Times New Roman" w:hAnsi="Times New Roman" w:cs="Times New Roman"/>
        </w:rPr>
        <w:t>financiers;</w:t>
      </w:r>
      <w:proofErr w:type="gramEnd"/>
    </w:p>
    <w:p w14:paraId="631B1D4A" w14:textId="77777777" w:rsidR="00A80C7E" w:rsidRPr="0055306E" w:rsidRDefault="350D5460" w:rsidP="005B6403">
      <w:pPr>
        <w:pStyle w:val="ListParagraph"/>
        <w:numPr>
          <w:ilvl w:val="0"/>
          <w:numId w:val="2"/>
        </w:numPr>
        <w:shd w:val="clear" w:color="auto" w:fill="FFFFFF" w:themeFill="background1"/>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Support the PPU, the RDO (PPU) Team Lead and other government stakeholders in the execution of other tasks as required</w:t>
      </w:r>
      <w:r w:rsidR="77D27872" w:rsidRPr="0055306E">
        <w:rPr>
          <w:rFonts w:ascii="Times New Roman" w:eastAsia="Times New Roman" w:hAnsi="Times New Roman" w:cs="Times New Roman"/>
        </w:rPr>
        <w:t>.</w:t>
      </w:r>
    </w:p>
    <w:p w14:paraId="428BD29E" w14:textId="3BCE9F0F"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1363C2EE" w14:textId="633E2A7F" w:rsidR="00441D8D" w:rsidRDefault="00441D8D" w:rsidP="005B6403">
      <w:pPr>
        <w:spacing w:before="120" w:after="120" w:line="276" w:lineRule="auto"/>
        <w:jc w:val="both"/>
        <w:rPr>
          <w:rFonts w:ascii="Times New Roman" w:eastAsia="Times New Roman" w:hAnsi="Times New Roman" w:cs="Times New Roman"/>
        </w:rPr>
      </w:pPr>
    </w:p>
    <w:p w14:paraId="217D984F" w14:textId="77777777" w:rsidR="00442331" w:rsidRDefault="00442331" w:rsidP="005B6403">
      <w:pPr>
        <w:spacing w:before="120" w:after="120" w:line="276" w:lineRule="auto"/>
        <w:jc w:val="both"/>
        <w:rPr>
          <w:rFonts w:ascii="Times New Roman" w:eastAsia="Times New Roman" w:hAnsi="Times New Roman" w:cs="Times New Roman"/>
        </w:rPr>
      </w:pPr>
    </w:p>
    <w:p w14:paraId="04764837" w14:textId="77777777" w:rsidR="00442331" w:rsidRDefault="00442331" w:rsidP="005B6403">
      <w:pPr>
        <w:spacing w:before="120" w:after="120" w:line="276" w:lineRule="auto"/>
        <w:jc w:val="both"/>
        <w:rPr>
          <w:rFonts w:ascii="Times New Roman" w:eastAsia="Times New Roman" w:hAnsi="Times New Roman" w:cs="Times New Roman"/>
        </w:rPr>
      </w:pPr>
    </w:p>
    <w:p w14:paraId="168F9152" w14:textId="77777777" w:rsidR="00442331" w:rsidRDefault="00442331" w:rsidP="005B6403">
      <w:pPr>
        <w:spacing w:before="120" w:after="120" w:line="276" w:lineRule="auto"/>
        <w:jc w:val="both"/>
        <w:rPr>
          <w:rFonts w:ascii="Times New Roman" w:eastAsia="Times New Roman" w:hAnsi="Times New Roman" w:cs="Times New Roman"/>
        </w:rPr>
      </w:pPr>
    </w:p>
    <w:p w14:paraId="0E7E6D5C" w14:textId="77777777" w:rsidR="00442331" w:rsidRPr="0055306E" w:rsidRDefault="00442331" w:rsidP="005B6403">
      <w:pPr>
        <w:spacing w:before="120" w:after="120" w:line="276" w:lineRule="auto"/>
        <w:jc w:val="both"/>
        <w:rPr>
          <w:rFonts w:ascii="Times New Roman" w:eastAsia="Times New Roman" w:hAnsi="Times New Roman" w:cs="Times New Roman"/>
        </w:rPr>
      </w:pPr>
    </w:p>
    <w:p w14:paraId="020099D2" w14:textId="2833A999" w:rsidR="00441D8D" w:rsidRPr="0055306E" w:rsidRDefault="350D5460" w:rsidP="005B6403">
      <w:pPr>
        <w:tabs>
          <w:tab w:val="left" w:pos="36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lastRenderedPageBreak/>
        <w:t xml:space="preserve">5. Qualifications, </w:t>
      </w:r>
      <w:proofErr w:type="gramStart"/>
      <w:r w:rsidRPr="0055306E">
        <w:rPr>
          <w:rFonts w:ascii="Times New Roman" w:eastAsia="Times New Roman" w:hAnsi="Times New Roman" w:cs="Times New Roman"/>
          <w:b/>
          <w:bCs/>
          <w:lang w:val="en-GB"/>
        </w:rPr>
        <w:t>Skills</w:t>
      </w:r>
      <w:proofErr w:type="gramEnd"/>
      <w:r w:rsidRPr="0055306E">
        <w:rPr>
          <w:rFonts w:ascii="Times New Roman" w:eastAsia="Times New Roman" w:hAnsi="Times New Roman" w:cs="Times New Roman"/>
          <w:b/>
          <w:bCs/>
          <w:lang w:val="en-GB"/>
        </w:rPr>
        <w:t xml:space="preserve"> and Experience</w:t>
      </w:r>
    </w:p>
    <w:p w14:paraId="21D9FA97" w14:textId="705EAAAE"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i/>
          <w:iCs/>
          <w:lang w:val="en-GB"/>
        </w:rPr>
        <w:t>5.1 Qualifications and Skills</w:t>
      </w:r>
    </w:p>
    <w:p w14:paraId="5E006FF8" w14:textId="747868B1"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proofErr w:type="gramStart"/>
      <w:r w:rsidRPr="0055306E">
        <w:rPr>
          <w:rFonts w:ascii="Times New Roman" w:eastAsia="Times New Roman" w:hAnsi="Times New Roman" w:cs="Times New Roman"/>
          <w:lang w:val="en-GB"/>
        </w:rPr>
        <w:t>Master’s degree in Law</w:t>
      </w:r>
      <w:proofErr w:type="gramEnd"/>
      <w:r w:rsidRPr="0055306E">
        <w:rPr>
          <w:rFonts w:ascii="Times New Roman" w:eastAsia="Times New Roman" w:hAnsi="Times New Roman" w:cs="Times New Roman"/>
          <w:lang w:val="en-GB"/>
        </w:rPr>
        <w:t xml:space="preserve"> or equivalent diploma in Law; additional qualifications in finance, international finance, financial transparency, public procurement or other related areas will be considered an advantage. </w:t>
      </w:r>
    </w:p>
    <w:p w14:paraId="4427EAD1" w14:textId="28C1F4BA"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Demonstrated ability to conduct assessments of regulatory frameworks (national and international), draft proposals to legal acts and provide reliable legal advisory to clients (prior advisory experience with public sector entities will be considered an advantage).</w:t>
      </w:r>
    </w:p>
    <w:p w14:paraId="5B9CA069" w14:textId="35D0A01F"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Understanding of procurement rules and procedures of international financial institutions, multilateral and bilateral donors</w:t>
      </w:r>
      <w:r w:rsidR="2B83CA62" w:rsidRPr="0055306E">
        <w:rPr>
          <w:rFonts w:ascii="Times New Roman" w:eastAsia="Times New Roman" w:hAnsi="Times New Roman" w:cs="Times New Roman"/>
          <w:lang w:val="en-GB"/>
        </w:rPr>
        <w:t xml:space="preserve">, and </w:t>
      </w:r>
      <w:r w:rsidR="2B83CA62" w:rsidRPr="0055306E">
        <w:rPr>
          <w:rFonts w:ascii="Times New Roman" w:eastAsia="Times New Roman" w:hAnsi="Times New Roman" w:cs="Times New Roman"/>
        </w:rPr>
        <w:t>familiarity/experience with EU standards and procedures will be considered a strong advantage</w:t>
      </w:r>
      <w:r w:rsidRPr="0055306E">
        <w:rPr>
          <w:rFonts w:ascii="Times New Roman" w:eastAsia="Times New Roman" w:hAnsi="Times New Roman" w:cs="Times New Roman"/>
          <w:lang w:val="en-GB"/>
        </w:rPr>
        <w:t>.</w:t>
      </w:r>
    </w:p>
    <w:p w14:paraId="786590A8" w14:textId="509D5307"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Impeccable ethical standards, and outstanding leadership skills.</w:t>
      </w:r>
    </w:p>
    <w:p w14:paraId="34E52659" w14:textId="16FD0093"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Experience in high-level negotiations, exceptional organisational, coordination and communication skills.</w:t>
      </w:r>
    </w:p>
    <w:p w14:paraId="45DA2F33" w14:textId="152C1EAA" w:rsidR="00441D8D" w:rsidRPr="0055306E" w:rsidRDefault="350D5460" w:rsidP="005B6403">
      <w:pPr>
        <w:pStyle w:val="ListParagraph"/>
        <w:numPr>
          <w:ilvl w:val="0"/>
          <w:numId w:val="3"/>
        </w:numPr>
        <w:tabs>
          <w:tab w:val="left" w:pos="720"/>
        </w:tabs>
        <w:spacing w:before="120" w:after="120" w:line="276" w:lineRule="auto"/>
        <w:ind w:right="20"/>
        <w:jc w:val="both"/>
        <w:rPr>
          <w:rFonts w:ascii="Times New Roman" w:eastAsia="Times New Roman" w:hAnsi="Times New Roman" w:cs="Times New Roman"/>
        </w:rPr>
      </w:pPr>
      <w:r w:rsidRPr="0055306E">
        <w:rPr>
          <w:rFonts w:ascii="Times New Roman" w:eastAsia="Times New Roman" w:hAnsi="Times New Roman" w:cs="Times New Roman"/>
          <w:lang w:val="en-GB"/>
        </w:rPr>
        <w:t>Strong analytical skills with the ability to interpret complex legal, commercial, financial data, and understand policy implications.</w:t>
      </w:r>
    </w:p>
    <w:p w14:paraId="5FA064A4" w14:textId="485D7997"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PC literacy (PowerPoint, Project, Excel, Word).</w:t>
      </w:r>
    </w:p>
    <w:p w14:paraId="4E9E822D" w14:textId="044D88A9" w:rsidR="00441D8D" w:rsidRPr="0055306E" w:rsidRDefault="350D5460" w:rsidP="005B6403">
      <w:pPr>
        <w:pStyle w:val="ListParagraph"/>
        <w:numPr>
          <w:ilvl w:val="0"/>
          <w:numId w:val="3"/>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Excellent command of English and Ukrainian, both written and spoken.</w:t>
      </w:r>
    </w:p>
    <w:p w14:paraId="1B0B9057" w14:textId="28DD78AC" w:rsidR="00441D8D" w:rsidRPr="0055306E" w:rsidRDefault="00441D8D" w:rsidP="005B6403">
      <w:pPr>
        <w:spacing w:before="120" w:after="120" w:line="276" w:lineRule="auto"/>
        <w:jc w:val="both"/>
        <w:rPr>
          <w:rFonts w:ascii="Times New Roman" w:eastAsia="Times New Roman" w:hAnsi="Times New Roman" w:cs="Times New Roman"/>
        </w:rPr>
      </w:pPr>
    </w:p>
    <w:p w14:paraId="04F55460" w14:textId="0D19D975"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i/>
          <w:iCs/>
          <w:lang w:val="en-GB"/>
        </w:rPr>
        <w:t>5.2 Professional Experience</w:t>
      </w:r>
    </w:p>
    <w:p w14:paraId="0A0F089B" w14:textId="7E914372" w:rsidR="00441D8D" w:rsidRPr="0055306E" w:rsidRDefault="350D5460" w:rsidP="005B6403">
      <w:pPr>
        <w:spacing w:before="120" w:after="120" w:line="276" w:lineRule="auto"/>
        <w:ind w:right="360"/>
        <w:jc w:val="both"/>
        <w:rPr>
          <w:rFonts w:ascii="Times New Roman" w:eastAsia="Times New Roman" w:hAnsi="Times New Roman" w:cs="Times New Roman"/>
        </w:rPr>
      </w:pPr>
      <w:r w:rsidRPr="0055306E">
        <w:rPr>
          <w:rFonts w:ascii="Times New Roman" w:eastAsia="Times New Roman" w:hAnsi="Times New Roman" w:cs="Times New Roman"/>
          <w:lang w:val="en-GB"/>
        </w:rPr>
        <w:t>Minimum of 7 years of general professional experience (working for international organisations and/or international technical assistance projects would be an advantage), of which:</w:t>
      </w:r>
    </w:p>
    <w:p w14:paraId="4D1B6F63" w14:textId="32AB4DFA" w:rsidR="00441D8D" w:rsidRPr="0055306E" w:rsidRDefault="350D5460" w:rsidP="005B6403">
      <w:pPr>
        <w:pStyle w:val="ListParagraph"/>
        <w:numPr>
          <w:ilvl w:val="0"/>
          <w:numId w:val="5"/>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rPr>
        <w:t xml:space="preserve">5 years of professional experience in legislative and </w:t>
      </w:r>
      <w:proofErr w:type="gramStart"/>
      <w:r w:rsidRPr="0055306E">
        <w:rPr>
          <w:rFonts w:ascii="Times New Roman" w:eastAsia="Times New Roman" w:hAnsi="Times New Roman" w:cs="Times New Roman"/>
        </w:rPr>
        <w:t>policy-making</w:t>
      </w:r>
      <w:proofErr w:type="gramEnd"/>
      <w:r w:rsidR="5F309A6E" w:rsidRPr="0055306E">
        <w:rPr>
          <w:rFonts w:ascii="Times New Roman" w:eastAsia="Times New Roman" w:hAnsi="Times New Roman" w:cs="Times New Roman"/>
        </w:rPr>
        <w:t xml:space="preserve"> and</w:t>
      </w:r>
      <w:r w:rsidRPr="0055306E">
        <w:rPr>
          <w:rFonts w:ascii="Times New Roman" w:eastAsia="Times New Roman" w:hAnsi="Times New Roman" w:cs="Times New Roman"/>
        </w:rPr>
        <w:t>/or legal advice and/or legal research in Ukraine (legal drafting, legal enforcement, regulatory analysis, compliance checks, policy implementation, policy evaluation, academic research etc.).</w:t>
      </w:r>
    </w:p>
    <w:p w14:paraId="411EF6C2" w14:textId="680791A3" w:rsidR="00441D8D" w:rsidRPr="0055306E" w:rsidRDefault="350D5460" w:rsidP="005B6403">
      <w:pPr>
        <w:pStyle w:val="ListParagraph"/>
        <w:numPr>
          <w:ilvl w:val="0"/>
          <w:numId w:val="5"/>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Previous experience working with international financial institutions (IFIs) and solid understanding of their procurement principles, rules and processes will be considered a strong advantage.</w:t>
      </w:r>
    </w:p>
    <w:p w14:paraId="1D46D652" w14:textId="4F396119"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i/>
          <w:iCs/>
          <w:lang w:val="en-GB"/>
        </w:rPr>
        <w:t>5.3 Other Competencies</w:t>
      </w:r>
    </w:p>
    <w:p w14:paraId="63F74CCA" w14:textId="5D779529" w:rsidR="00441D8D" w:rsidRPr="0055306E" w:rsidRDefault="350D5460" w:rsidP="005B6403">
      <w:pPr>
        <w:pStyle w:val="ListParagraph"/>
        <w:numPr>
          <w:ilvl w:val="0"/>
          <w:numId w:val="4"/>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Familiarity with Ukraine’s reform and recovery agenda, a good understanding of policy formulation processes and policy dialogues.</w:t>
      </w:r>
    </w:p>
    <w:p w14:paraId="7D8AC4C5" w14:textId="17ABE3F5" w:rsidR="00441D8D" w:rsidRPr="0055306E" w:rsidRDefault="350D5460" w:rsidP="005B6403">
      <w:pPr>
        <w:pStyle w:val="ListParagraph"/>
        <w:numPr>
          <w:ilvl w:val="0"/>
          <w:numId w:val="4"/>
        </w:numPr>
        <w:tabs>
          <w:tab w:val="left" w:pos="72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Experience in complex stakeholder coordination and project delivery.</w:t>
      </w:r>
    </w:p>
    <w:p w14:paraId="356BC3B6" w14:textId="63F5C116" w:rsidR="00441D8D" w:rsidRDefault="00441D8D" w:rsidP="005B6403">
      <w:pPr>
        <w:tabs>
          <w:tab w:val="left" w:pos="720"/>
        </w:tabs>
        <w:spacing w:before="120" w:after="120" w:line="276" w:lineRule="auto"/>
        <w:ind w:left="720" w:hanging="360"/>
        <w:jc w:val="both"/>
        <w:rPr>
          <w:rFonts w:ascii="Times New Roman" w:eastAsia="Times New Roman" w:hAnsi="Times New Roman" w:cs="Times New Roman"/>
        </w:rPr>
      </w:pPr>
    </w:p>
    <w:p w14:paraId="3F9D18EB" w14:textId="77777777" w:rsidR="0082162C" w:rsidRDefault="0082162C" w:rsidP="005B6403">
      <w:pPr>
        <w:tabs>
          <w:tab w:val="left" w:pos="720"/>
        </w:tabs>
        <w:spacing w:before="120" w:after="120" w:line="276" w:lineRule="auto"/>
        <w:ind w:left="720" w:hanging="360"/>
        <w:jc w:val="both"/>
        <w:rPr>
          <w:rFonts w:ascii="Times New Roman" w:eastAsia="Times New Roman" w:hAnsi="Times New Roman" w:cs="Times New Roman"/>
        </w:rPr>
      </w:pPr>
    </w:p>
    <w:p w14:paraId="73716AAA" w14:textId="77777777" w:rsidR="0082162C" w:rsidRPr="0055306E" w:rsidRDefault="0082162C" w:rsidP="005B6403">
      <w:pPr>
        <w:tabs>
          <w:tab w:val="left" w:pos="720"/>
        </w:tabs>
        <w:spacing w:before="120" w:after="120" w:line="276" w:lineRule="auto"/>
        <w:ind w:left="720" w:hanging="360"/>
        <w:jc w:val="both"/>
        <w:rPr>
          <w:rFonts w:ascii="Times New Roman" w:eastAsia="Times New Roman" w:hAnsi="Times New Roman" w:cs="Times New Roman"/>
        </w:rPr>
      </w:pPr>
    </w:p>
    <w:p w14:paraId="765C7859" w14:textId="02E54D05" w:rsidR="00441D8D" w:rsidRPr="0055306E" w:rsidRDefault="350D5460" w:rsidP="005B6403">
      <w:pPr>
        <w:tabs>
          <w:tab w:val="left" w:pos="36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lastRenderedPageBreak/>
        <w:t>6. Funding Source</w:t>
      </w:r>
    </w:p>
    <w:p w14:paraId="13F1D8D9" w14:textId="699633DB"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4D6B10E1" w14:textId="398A7EFC"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Please note that selection and contracting will be subject to the availability of funding.</w:t>
      </w:r>
    </w:p>
    <w:p w14:paraId="7D946A22" w14:textId="35B1689A" w:rsidR="00441D8D" w:rsidRPr="0055306E" w:rsidRDefault="00441D8D" w:rsidP="005B6403">
      <w:pPr>
        <w:spacing w:before="120" w:after="120" w:line="276" w:lineRule="auto"/>
        <w:jc w:val="both"/>
        <w:rPr>
          <w:rFonts w:ascii="Times New Roman" w:eastAsia="Times New Roman" w:hAnsi="Times New Roman" w:cs="Times New Roman"/>
        </w:rPr>
      </w:pPr>
    </w:p>
    <w:p w14:paraId="4E6E1048" w14:textId="3914600F" w:rsidR="00441D8D" w:rsidRPr="0055306E" w:rsidRDefault="350D5460" w:rsidP="005B6403">
      <w:pPr>
        <w:tabs>
          <w:tab w:val="left" w:pos="34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t>7.</w:t>
      </w:r>
      <w:r w:rsidR="00441D8D" w:rsidRPr="0055306E">
        <w:rPr>
          <w:rFonts w:ascii="Times New Roman" w:hAnsi="Times New Roman" w:cs="Times New Roman"/>
        </w:rPr>
        <w:tab/>
      </w:r>
      <w:r w:rsidRPr="0055306E">
        <w:rPr>
          <w:rFonts w:ascii="Times New Roman" w:eastAsia="Times New Roman" w:hAnsi="Times New Roman" w:cs="Times New Roman"/>
          <w:b/>
          <w:bCs/>
          <w:lang w:val="en-GB"/>
        </w:rPr>
        <w:t>Submissions</w:t>
      </w:r>
    </w:p>
    <w:p w14:paraId="2B88DEE7" w14:textId="3C09E7C9" w:rsidR="00441D8D" w:rsidRPr="0055306E" w:rsidRDefault="00EB35AC" w:rsidP="005B6403">
      <w:pPr>
        <w:spacing w:before="120" w:after="120" w:line="276" w:lineRule="auto"/>
        <w:jc w:val="both"/>
        <w:rPr>
          <w:rFonts w:ascii="Times New Roman" w:eastAsia="Times New Roman" w:hAnsi="Times New Roman" w:cs="Times New Roman"/>
          <w:lang w:val="en-GB"/>
        </w:rPr>
      </w:pPr>
      <w:r w:rsidRPr="3A41FCD4">
        <w:rPr>
          <w:rFonts w:ascii="Times New Roman" w:eastAsia="Times New Roman" w:hAnsi="Times New Roman" w:cs="Times New Roman"/>
          <w:lang w:val="en-GB"/>
        </w:rPr>
        <w:t>Submissions must be prepared in English only and be delivered electronically by 23:59 (Kyiv time)</w:t>
      </w:r>
      <w:r w:rsidR="005B6403">
        <w:rPr>
          <w:rFonts w:ascii="Times New Roman" w:eastAsia="Times New Roman" w:hAnsi="Times New Roman" w:cs="Times New Roman"/>
          <w:lang w:val="uk-UA"/>
        </w:rPr>
        <w:t xml:space="preserve"> </w:t>
      </w:r>
      <w:r w:rsidRPr="3A41FCD4">
        <w:rPr>
          <w:rFonts w:ascii="Times New Roman" w:eastAsia="Times New Roman" w:hAnsi="Times New Roman" w:cs="Times New Roman"/>
          <w:lang w:val="en-GB"/>
        </w:rPr>
        <w:t xml:space="preserve">13 February 2025 to </w:t>
      </w:r>
      <w:hyperlink r:id="rId10">
        <w:r w:rsidRPr="3A41FCD4">
          <w:rPr>
            <w:rStyle w:val="Hyperlink"/>
            <w:rFonts w:ascii="Times New Roman" w:eastAsia="Times New Roman" w:hAnsi="Times New Roman" w:cs="Times New Roman"/>
            <w:lang w:val="en-GB"/>
          </w:rPr>
          <w:t>ura.rstrecruitment@gmail.com</w:t>
        </w:r>
      </w:hyperlink>
      <w:r w:rsidRPr="3A41FCD4">
        <w:rPr>
          <w:rFonts w:ascii="Times New Roman" w:eastAsia="Calibri" w:hAnsi="Times New Roman" w:cs="Times New Roman"/>
          <w:lang w:val="en-GB"/>
        </w:rPr>
        <w:t>.</w:t>
      </w:r>
      <w:r w:rsidR="350D5460" w:rsidRPr="3A41FCD4">
        <w:rPr>
          <w:rFonts w:ascii="Times New Roman" w:eastAsia="Calibri" w:hAnsi="Times New Roman" w:cs="Times New Roman"/>
          <w:lang w:val="en-GB"/>
        </w:rPr>
        <w:t xml:space="preserve"> </w:t>
      </w:r>
      <w:r w:rsidR="350D5460" w:rsidRPr="3A41FCD4">
        <w:rPr>
          <w:rFonts w:ascii="Times New Roman" w:eastAsia="Times New Roman" w:hAnsi="Times New Roman" w:cs="Times New Roman"/>
          <w:lang w:val="en-GB"/>
        </w:rPr>
        <w:t>All submissions must include a completed Application Form, the candidate’s Curriculum Vitae, NDA form, contact details of t</w:t>
      </w:r>
      <w:r w:rsidR="76BB4D8C" w:rsidRPr="3A41FCD4">
        <w:rPr>
          <w:rFonts w:ascii="Times New Roman" w:eastAsia="Times New Roman" w:hAnsi="Times New Roman" w:cs="Times New Roman"/>
          <w:lang w:val="en-GB"/>
        </w:rPr>
        <w:t>hree</w:t>
      </w:r>
      <w:r w:rsidR="350D5460" w:rsidRPr="3A41FCD4">
        <w:rPr>
          <w:rFonts w:ascii="Times New Roman" w:eastAsia="Times New Roman" w:hAnsi="Times New Roman" w:cs="Times New Roman"/>
          <w:lang w:val="en-GB"/>
        </w:rPr>
        <w:t xml:space="preserve"> referees who, if contacted, can attest to the professional and/or educational background of the candidate.</w:t>
      </w:r>
    </w:p>
    <w:p w14:paraId="1C9ACC8E" w14:textId="342630DB"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Only applications which are submitted using the correct template and are fully completed will be considered.</w:t>
      </w:r>
    </w:p>
    <w:p w14:paraId="536E24FF" w14:textId="7814BFBD"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584476CD" w14:textId="48CC0B89" w:rsidR="3F7429EC" w:rsidRPr="0055306E" w:rsidRDefault="3F7429EC" w:rsidP="005B6403">
      <w:pPr>
        <w:spacing w:before="120" w:after="120" w:line="276" w:lineRule="auto"/>
        <w:jc w:val="both"/>
        <w:rPr>
          <w:rFonts w:ascii="Times New Roman" w:eastAsia="Times New Roman" w:hAnsi="Times New Roman" w:cs="Times New Roman"/>
          <w:b/>
          <w:bCs/>
          <w:lang w:val="en-GB"/>
        </w:rPr>
      </w:pPr>
    </w:p>
    <w:p w14:paraId="30978979" w14:textId="396DCFA7" w:rsidR="00441D8D" w:rsidRPr="0055306E" w:rsidRDefault="350D5460" w:rsidP="005B6403">
      <w:pPr>
        <w:tabs>
          <w:tab w:val="left" w:pos="340"/>
        </w:tabs>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b/>
          <w:bCs/>
          <w:lang w:val="en-GB"/>
        </w:rPr>
        <w:t>8.</w:t>
      </w:r>
      <w:r w:rsidR="00D71941" w:rsidRPr="0055306E">
        <w:rPr>
          <w:rFonts w:ascii="Times New Roman" w:hAnsi="Times New Roman" w:cs="Times New Roman"/>
        </w:rPr>
        <w:tab/>
      </w:r>
      <w:r w:rsidRPr="0055306E">
        <w:rPr>
          <w:rFonts w:ascii="Times New Roman" w:eastAsia="Times New Roman" w:hAnsi="Times New Roman" w:cs="Times New Roman"/>
          <w:b/>
          <w:bCs/>
          <w:lang w:val="en-GB"/>
        </w:rPr>
        <w:t>Selection Procedure</w:t>
      </w:r>
    </w:p>
    <w:p w14:paraId="06C8D16F" w14:textId="2C6ECB86" w:rsidR="00441D8D" w:rsidRPr="0055306E" w:rsidRDefault="350D5460" w:rsidP="005B6403">
      <w:pPr>
        <w:spacing w:before="120" w:after="120" w:line="276" w:lineRule="auto"/>
        <w:jc w:val="both"/>
        <w:rPr>
          <w:rFonts w:ascii="Times New Roman" w:eastAsia="Times New Roman" w:hAnsi="Times New Roman" w:cs="Times New Roman"/>
        </w:rPr>
      </w:pPr>
      <w:r w:rsidRPr="0055306E">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p w14:paraId="2C078E63" w14:textId="04A9B056" w:rsidR="00441D8D" w:rsidRPr="0055306E" w:rsidRDefault="00441D8D" w:rsidP="0033226E">
      <w:pPr>
        <w:spacing w:before="120" w:after="120" w:line="276" w:lineRule="auto"/>
        <w:rPr>
          <w:rFonts w:ascii="Times New Roman" w:hAnsi="Times New Roman" w:cs="Times New Roman"/>
        </w:rPr>
      </w:pPr>
    </w:p>
    <w:sectPr w:rsidR="00441D8D" w:rsidRPr="005530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FEF8" w14:textId="77777777" w:rsidR="0022550A" w:rsidRDefault="0022550A" w:rsidP="00D71941">
      <w:pPr>
        <w:spacing w:after="0" w:line="240" w:lineRule="auto"/>
      </w:pPr>
      <w:r>
        <w:separator/>
      </w:r>
    </w:p>
  </w:endnote>
  <w:endnote w:type="continuationSeparator" w:id="0">
    <w:p w14:paraId="429DD6A1" w14:textId="77777777" w:rsidR="0022550A" w:rsidRDefault="0022550A" w:rsidP="00D7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1D3D" w14:textId="4FF00DFA" w:rsidR="00D71941" w:rsidRDefault="00D71941">
    <w:pPr>
      <w:pStyle w:val="Footer"/>
    </w:pPr>
    <w:r>
      <w:rPr>
        <w:noProof/>
      </w:rPr>
      <mc:AlternateContent>
        <mc:Choice Requires="wps">
          <w:drawing>
            <wp:anchor distT="0" distB="0" distL="0" distR="0" simplePos="0" relativeHeight="251662336" behindDoc="0" locked="0" layoutInCell="1" allowOverlap="1" wp14:anchorId="47551B91" wp14:editId="6B847919">
              <wp:simplePos x="635" y="635"/>
              <wp:positionH relativeFrom="page">
                <wp:align>center</wp:align>
              </wp:positionH>
              <wp:positionV relativeFrom="page">
                <wp:align>bottom</wp:align>
              </wp:positionV>
              <wp:extent cx="676275" cy="352425"/>
              <wp:effectExtent l="0" t="0" r="9525" b="0"/>
              <wp:wrapNone/>
              <wp:docPr id="1622479820"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20EC545D" w14:textId="256D41DD"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551B91"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20EC545D" w14:textId="256D41DD"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38D1" w14:textId="6B078FE3" w:rsidR="00D71941" w:rsidRDefault="00D71941">
    <w:pPr>
      <w:pStyle w:val="Footer"/>
    </w:pPr>
    <w:r>
      <w:rPr>
        <w:noProof/>
      </w:rPr>
      <mc:AlternateContent>
        <mc:Choice Requires="wps">
          <w:drawing>
            <wp:anchor distT="0" distB="0" distL="0" distR="0" simplePos="0" relativeHeight="251663360" behindDoc="0" locked="0" layoutInCell="1" allowOverlap="1" wp14:anchorId="1C27F965" wp14:editId="17EC63D9">
              <wp:simplePos x="635" y="635"/>
              <wp:positionH relativeFrom="page">
                <wp:align>center</wp:align>
              </wp:positionH>
              <wp:positionV relativeFrom="page">
                <wp:align>bottom</wp:align>
              </wp:positionV>
              <wp:extent cx="676275" cy="352425"/>
              <wp:effectExtent l="0" t="0" r="9525" b="0"/>
              <wp:wrapNone/>
              <wp:docPr id="159486328"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ACBB262" w14:textId="23874846"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27F965"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6ACBB262" w14:textId="23874846"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B9D8" w14:textId="6265A89C" w:rsidR="00D71941" w:rsidRDefault="00D71941">
    <w:pPr>
      <w:pStyle w:val="Footer"/>
    </w:pPr>
    <w:r>
      <w:rPr>
        <w:noProof/>
      </w:rPr>
      <mc:AlternateContent>
        <mc:Choice Requires="wps">
          <w:drawing>
            <wp:anchor distT="0" distB="0" distL="0" distR="0" simplePos="0" relativeHeight="251661312" behindDoc="0" locked="0" layoutInCell="1" allowOverlap="1" wp14:anchorId="710266A0" wp14:editId="6DDFB542">
              <wp:simplePos x="635" y="635"/>
              <wp:positionH relativeFrom="page">
                <wp:align>center</wp:align>
              </wp:positionH>
              <wp:positionV relativeFrom="page">
                <wp:align>bottom</wp:align>
              </wp:positionV>
              <wp:extent cx="676275" cy="352425"/>
              <wp:effectExtent l="0" t="0" r="9525" b="0"/>
              <wp:wrapNone/>
              <wp:docPr id="1910554834"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7AD6E1E4" w14:textId="20A4D081"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266A0"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7AD6E1E4" w14:textId="20A4D081"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02FE" w14:textId="77777777" w:rsidR="0022550A" w:rsidRDefault="0022550A" w:rsidP="00D71941">
      <w:pPr>
        <w:spacing w:after="0" w:line="240" w:lineRule="auto"/>
      </w:pPr>
      <w:r>
        <w:separator/>
      </w:r>
    </w:p>
  </w:footnote>
  <w:footnote w:type="continuationSeparator" w:id="0">
    <w:p w14:paraId="0CCA0CE6" w14:textId="77777777" w:rsidR="0022550A" w:rsidRDefault="0022550A" w:rsidP="00D7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07C4" w14:textId="7EAFF491" w:rsidR="00D71941" w:rsidRDefault="00D71941">
    <w:pPr>
      <w:pStyle w:val="Header"/>
    </w:pPr>
    <w:r>
      <w:rPr>
        <w:noProof/>
      </w:rPr>
      <mc:AlternateContent>
        <mc:Choice Requires="wps">
          <w:drawing>
            <wp:anchor distT="0" distB="0" distL="0" distR="0" simplePos="0" relativeHeight="251659264" behindDoc="0" locked="0" layoutInCell="1" allowOverlap="1" wp14:anchorId="3F464D32" wp14:editId="057B10A1">
              <wp:simplePos x="635" y="635"/>
              <wp:positionH relativeFrom="page">
                <wp:align>center</wp:align>
              </wp:positionH>
              <wp:positionV relativeFrom="page">
                <wp:align>top</wp:align>
              </wp:positionV>
              <wp:extent cx="676275" cy="352425"/>
              <wp:effectExtent l="0" t="0" r="9525" b="9525"/>
              <wp:wrapNone/>
              <wp:docPr id="233830617"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00C5809" w14:textId="649A1095"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64D32"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300C5809" w14:textId="649A1095"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39C0" w14:textId="076B0B5F" w:rsidR="00D71941" w:rsidRDefault="00D71941">
    <w:pPr>
      <w:pStyle w:val="Header"/>
    </w:pPr>
    <w:r>
      <w:rPr>
        <w:noProof/>
      </w:rPr>
      <mc:AlternateContent>
        <mc:Choice Requires="wps">
          <w:drawing>
            <wp:anchor distT="0" distB="0" distL="0" distR="0" simplePos="0" relativeHeight="251660288" behindDoc="0" locked="0" layoutInCell="1" allowOverlap="1" wp14:anchorId="309FF3EF" wp14:editId="2C414121">
              <wp:simplePos x="635" y="635"/>
              <wp:positionH relativeFrom="page">
                <wp:align>center</wp:align>
              </wp:positionH>
              <wp:positionV relativeFrom="page">
                <wp:align>top</wp:align>
              </wp:positionV>
              <wp:extent cx="676275" cy="352425"/>
              <wp:effectExtent l="0" t="0" r="9525" b="9525"/>
              <wp:wrapNone/>
              <wp:docPr id="1362245261"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C363BEC" w14:textId="77A5BC99"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9FF3EF"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6C363BEC" w14:textId="77A5BC99"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AB2B" w14:textId="3C6B851C" w:rsidR="00D71941" w:rsidRDefault="00D71941">
    <w:pPr>
      <w:pStyle w:val="Header"/>
    </w:pPr>
    <w:r>
      <w:rPr>
        <w:noProof/>
      </w:rPr>
      <mc:AlternateContent>
        <mc:Choice Requires="wps">
          <w:drawing>
            <wp:anchor distT="0" distB="0" distL="0" distR="0" simplePos="0" relativeHeight="251658240" behindDoc="0" locked="0" layoutInCell="1" allowOverlap="1" wp14:anchorId="03DE6914" wp14:editId="41E058B9">
              <wp:simplePos x="635" y="635"/>
              <wp:positionH relativeFrom="page">
                <wp:align>center</wp:align>
              </wp:positionH>
              <wp:positionV relativeFrom="page">
                <wp:align>top</wp:align>
              </wp:positionV>
              <wp:extent cx="676275" cy="352425"/>
              <wp:effectExtent l="0" t="0" r="9525" b="9525"/>
              <wp:wrapNone/>
              <wp:docPr id="899404513"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2A6D54F" w14:textId="5551E58E"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DE6914"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02A6D54F" w14:textId="5551E58E" w:rsidR="00D71941" w:rsidRPr="00D71941" w:rsidRDefault="00D71941" w:rsidP="00D71941">
                    <w:pPr>
                      <w:spacing w:after="0"/>
                      <w:rPr>
                        <w:rFonts w:ascii="Calibri" w:eastAsia="Calibri" w:hAnsi="Calibri" w:cs="Calibri"/>
                        <w:noProof/>
                        <w:color w:val="0000FF"/>
                        <w:sz w:val="20"/>
                        <w:szCs w:val="20"/>
                      </w:rPr>
                    </w:pPr>
                    <w:r w:rsidRPr="00D71941">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9435"/>
    <w:multiLevelType w:val="hybridMultilevel"/>
    <w:tmpl w:val="A0F8C08A"/>
    <w:lvl w:ilvl="0" w:tplc="0706CB30">
      <w:start w:val="1"/>
      <w:numFmt w:val="bullet"/>
      <w:lvlText w:val=""/>
      <w:lvlJc w:val="left"/>
      <w:pPr>
        <w:ind w:left="1080" w:hanging="360"/>
      </w:pPr>
      <w:rPr>
        <w:rFonts w:ascii="Symbol" w:hAnsi="Symbol" w:hint="default"/>
      </w:rPr>
    </w:lvl>
    <w:lvl w:ilvl="1" w:tplc="7A7C7748">
      <w:start w:val="1"/>
      <w:numFmt w:val="bullet"/>
      <w:lvlText w:val="o"/>
      <w:lvlJc w:val="left"/>
      <w:pPr>
        <w:ind w:left="1800" w:hanging="360"/>
      </w:pPr>
      <w:rPr>
        <w:rFonts w:ascii="Courier New" w:hAnsi="Courier New" w:hint="default"/>
      </w:rPr>
    </w:lvl>
    <w:lvl w:ilvl="2" w:tplc="892A8D7E">
      <w:start w:val="1"/>
      <w:numFmt w:val="bullet"/>
      <w:lvlText w:val=""/>
      <w:lvlJc w:val="left"/>
      <w:pPr>
        <w:ind w:left="2520" w:hanging="360"/>
      </w:pPr>
      <w:rPr>
        <w:rFonts w:ascii="Wingdings" w:hAnsi="Wingdings" w:hint="default"/>
      </w:rPr>
    </w:lvl>
    <w:lvl w:ilvl="3" w:tplc="BB4C07C8">
      <w:start w:val="1"/>
      <w:numFmt w:val="bullet"/>
      <w:lvlText w:val=""/>
      <w:lvlJc w:val="left"/>
      <w:pPr>
        <w:ind w:left="3240" w:hanging="360"/>
      </w:pPr>
      <w:rPr>
        <w:rFonts w:ascii="Symbol" w:hAnsi="Symbol" w:hint="default"/>
      </w:rPr>
    </w:lvl>
    <w:lvl w:ilvl="4" w:tplc="062C455A">
      <w:start w:val="1"/>
      <w:numFmt w:val="bullet"/>
      <w:lvlText w:val="o"/>
      <w:lvlJc w:val="left"/>
      <w:pPr>
        <w:ind w:left="3960" w:hanging="360"/>
      </w:pPr>
      <w:rPr>
        <w:rFonts w:ascii="Courier New" w:hAnsi="Courier New" w:hint="default"/>
      </w:rPr>
    </w:lvl>
    <w:lvl w:ilvl="5" w:tplc="EA7E8BA8">
      <w:start w:val="1"/>
      <w:numFmt w:val="bullet"/>
      <w:lvlText w:val=""/>
      <w:lvlJc w:val="left"/>
      <w:pPr>
        <w:ind w:left="4680" w:hanging="360"/>
      </w:pPr>
      <w:rPr>
        <w:rFonts w:ascii="Wingdings" w:hAnsi="Wingdings" w:hint="default"/>
      </w:rPr>
    </w:lvl>
    <w:lvl w:ilvl="6" w:tplc="5824E4B2">
      <w:start w:val="1"/>
      <w:numFmt w:val="bullet"/>
      <w:lvlText w:val=""/>
      <w:lvlJc w:val="left"/>
      <w:pPr>
        <w:ind w:left="5400" w:hanging="360"/>
      </w:pPr>
      <w:rPr>
        <w:rFonts w:ascii="Symbol" w:hAnsi="Symbol" w:hint="default"/>
      </w:rPr>
    </w:lvl>
    <w:lvl w:ilvl="7" w:tplc="33080F40">
      <w:start w:val="1"/>
      <w:numFmt w:val="bullet"/>
      <w:lvlText w:val="o"/>
      <w:lvlJc w:val="left"/>
      <w:pPr>
        <w:ind w:left="6120" w:hanging="360"/>
      </w:pPr>
      <w:rPr>
        <w:rFonts w:ascii="Courier New" w:hAnsi="Courier New" w:hint="default"/>
      </w:rPr>
    </w:lvl>
    <w:lvl w:ilvl="8" w:tplc="8B70C43E">
      <w:start w:val="1"/>
      <w:numFmt w:val="bullet"/>
      <w:lvlText w:val=""/>
      <w:lvlJc w:val="left"/>
      <w:pPr>
        <w:ind w:left="6840" w:hanging="360"/>
      </w:pPr>
      <w:rPr>
        <w:rFonts w:ascii="Wingdings" w:hAnsi="Wingdings" w:hint="default"/>
      </w:rPr>
    </w:lvl>
  </w:abstractNum>
  <w:abstractNum w:abstractNumId="1"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B2275"/>
    <w:multiLevelType w:val="hybridMultilevel"/>
    <w:tmpl w:val="344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5CEB7"/>
    <w:multiLevelType w:val="hybridMultilevel"/>
    <w:tmpl w:val="CA468572"/>
    <w:lvl w:ilvl="0" w:tplc="00DE8BD0">
      <w:start w:val="1"/>
      <w:numFmt w:val="bullet"/>
      <w:lvlText w:val=""/>
      <w:lvlJc w:val="left"/>
      <w:pPr>
        <w:ind w:left="720" w:hanging="360"/>
      </w:pPr>
      <w:rPr>
        <w:rFonts w:ascii="Symbol" w:hAnsi="Symbol" w:hint="default"/>
      </w:rPr>
    </w:lvl>
    <w:lvl w:ilvl="1" w:tplc="3C46A438">
      <w:start w:val="1"/>
      <w:numFmt w:val="bullet"/>
      <w:lvlText w:val="o"/>
      <w:lvlJc w:val="left"/>
      <w:pPr>
        <w:ind w:left="1440" w:hanging="360"/>
      </w:pPr>
      <w:rPr>
        <w:rFonts w:ascii="Courier New" w:hAnsi="Courier New" w:hint="default"/>
      </w:rPr>
    </w:lvl>
    <w:lvl w:ilvl="2" w:tplc="764485DE">
      <w:start w:val="1"/>
      <w:numFmt w:val="bullet"/>
      <w:lvlText w:val=""/>
      <w:lvlJc w:val="left"/>
      <w:pPr>
        <w:ind w:left="2160" w:hanging="360"/>
      </w:pPr>
      <w:rPr>
        <w:rFonts w:ascii="Wingdings" w:hAnsi="Wingdings" w:hint="default"/>
      </w:rPr>
    </w:lvl>
    <w:lvl w:ilvl="3" w:tplc="31563BC6">
      <w:start w:val="1"/>
      <w:numFmt w:val="bullet"/>
      <w:lvlText w:val=""/>
      <w:lvlJc w:val="left"/>
      <w:pPr>
        <w:ind w:left="2880" w:hanging="360"/>
      </w:pPr>
      <w:rPr>
        <w:rFonts w:ascii="Symbol" w:hAnsi="Symbol" w:hint="default"/>
      </w:rPr>
    </w:lvl>
    <w:lvl w:ilvl="4" w:tplc="7D102A64">
      <w:start w:val="1"/>
      <w:numFmt w:val="bullet"/>
      <w:lvlText w:val="o"/>
      <w:lvlJc w:val="left"/>
      <w:pPr>
        <w:ind w:left="3600" w:hanging="360"/>
      </w:pPr>
      <w:rPr>
        <w:rFonts w:ascii="Courier New" w:hAnsi="Courier New" w:hint="default"/>
      </w:rPr>
    </w:lvl>
    <w:lvl w:ilvl="5" w:tplc="B29459D4">
      <w:start w:val="1"/>
      <w:numFmt w:val="bullet"/>
      <w:lvlText w:val=""/>
      <w:lvlJc w:val="left"/>
      <w:pPr>
        <w:ind w:left="4320" w:hanging="360"/>
      </w:pPr>
      <w:rPr>
        <w:rFonts w:ascii="Wingdings" w:hAnsi="Wingdings" w:hint="default"/>
      </w:rPr>
    </w:lvl>
    <w:lvl w:ilvl="6" w:tplc="A55E877A">
      <w:start w:val="1"/>
      <w:numFmt w:val="bullet"/>
      <w:lvlText w:val=""/>
      <w:lvlJc w:val="left"/>
      <w:pPr>
        <w:ind w:left="5040" w:hanging="360"/>
      </w:pPr>
      <w:rPr>
        <w:rFonts w:ascii="Symbol" w:hAnsi="Symbol" w:hint="default"/>
      </w:rPr>
    </w:lvl>
    <w:lvl w:ilvl="7" w:tplc="E04454EE">
      <w:start w:val="1"/>
      <w:numFmt w:val="bullet"/>
      <w:lvlText w:val="o"/>
      <w:lvlJc w:val="left"/>
      <w:pPr>
        <w:ind w:left="5760" w:hanging="360"/>
      </w:pPr>
      <w:rPr>
        <w:rFonts w:ascii="Courier New" w:hAnsi="Courier New" w:hint="default"/>
      </w:rPr>
    </w:lvl>
    <w:lvl w:ilvl="8" w:tplc="C4961FC8">
      <w:start w:val="1"/>
      <w:numFmt w:val="bullet"/>
      <w:lvlText w:val=""/>
      <w:lvlJc w:val="left"/>
      <w:pPr>
        <w:ind w:left="6480" w:hanging="360"/>
      </w:pPr>
      <w:rPr>
        <w:rFonts w:ascii="Wingdings" w:hAnsi="Wingdings" w:hint="default"/>
      </w:rPr>
    </w:lvl>
  </w:abstractNum>
  <w:abstractNum w:abstractNumId="4"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FB309E3"/>
    <w:multiLevelType w:val="hybridMultilevel"/>
    <w:tmpl w:val="E54AF22E"/>
    <w:lvl w:ilvl="0" w:tplc="6C9890C0">
      <w:start w:val="1"/>
      <w:numFmt w:val="bullet"/>
      <w:lvlText w:val=""/>
      <w:lvlJc w:val="left"/>
      <w:pPr>
        <w:ind w:left="711" w:hanging="360"/>
      </w:pPr>
      <w:rPr>
        <w:rFonts w:ascii="Symbol" w:hAnsi="Symbol" w:hint="default"/>
      </w:rPr>
    </w:lvl>
    <w:lvl w:ilvl="1" w:tplc="ADA059C2">
      <w:start w:val="1"/>
      <w:numFmt w:val="bullet"/>
      <w:lvlText w:val="o"/>
      <w:lvlJc w:val="left"/>
      <w:pPr>
        <w:ind w:left="1431" w:hanging="360"/>
      </w:pPr>
      <w:rPr>
        <w:rFonts w:ascii="Courier New" w:hAnsi="Courier New" w:hint="default"/>
      </w:rPr>
    </w:lvl>
    <w:lvl w:ilvl="2" w:tplc="DE620616">
      <w:start w:val="1"/>
      <w:numFmt w:val="bullet"/>
      <w:lvlText w:val=""/>
      <w:lvlJc w:val="left"/>
      <w:pPr>
        <w:ind w:left="2151" w:hanging="360"/>
      </w:pPr>
      <w:rPr>
        <w:rFonts w:ascii="Wingdings" w:hAnsi="Wingdings" w:hint="default"/>
      </w:rPr>
    </w:lvl>
    <w:lvl w:ilvl="3" w:tplc="CB38A8F0">
      <w:start w:val="1"/>
      <w:numFmt w:val="bullet"/>
      <w:lvlText w:val=""/>
      <w:lvlJc w:val="left"/>
      <w:pPr>
        <w:ind w:left="2871" w:hanging="360"/>
      </w:pPr>
      <w:rPr>
        <w:rFonts w:ascii="Symbol" w:hAnsi="Symbol" w:hint="default"/>
      </w:rPr>
    </w:lvl>
    <w:lvl w:ilvl="4" w:tplc="A2227EE6">
      <w:start w:val="1"/>
      <w:numFmt w:val="bullet"/>
      <w:lvlText w:val="o"/>
      <w:lvlJc w:val="left"/>
      <w:pPr>
        <w:ind w:left="3591" w:hanging="360"/>
      </w:pPr>
      <w:rPr>
        <w:rFonts w:ascii="Courier New" w:hAnsi="Courier New" w:hint="default"/>
      </w:rPr>
    </w:lvl>
    <w:lvl w:ilvl="5" w:tplc="AB624F32">
      <w:start w:val="1"/>
      <w:numFmt w:val="bullet"/>
      <w:lvlText w:val=""/>
      <w:lvlJc w:val="left"/>
      <w:pPr>
        <w:ind w:left="4311" w:hanging="360"/>
      </w:pPr>
      <w:rPr>
        <w:rFonts w:ascii="Wingdings" w:hAnsi="Wingdings" w:hint="default"/>
      </w:rPr>
    </w:lvl>
    <w:lvl w:ilvl="6" w:tplc="A3AC9E1C">
      <w:start w:val="1"/>
      <w:numFmt w:val="bullet"/>
      <w:lvlText w:val=""/>
      <w:lvlJc w:val="left"/>
      <w:pPr>
        <w:ind w:left="5031" w:hanging="360"/>
      </w:pPr>
      <w:rPr>
        <w:rFonts w:ascii="Symbol" w:hAnsi="Symbol" w:hint="default"/>
      </w:rPr>
    </w:lvl>
    <w:lvl w:ilvl="7" w:tplc="16D40EF2">
      <w:start w:val="1"/>
      <w:numFmt w:val="bullet"/>
      <w:lvlText w:val="o"/>
      <w:lvlJc w:val="left"/>
      <w:pPr>
        <w:ind w:left="5751" w:hanging="360"/>
      </w:pPr>
      <w:rPr>
        <w:rFonts w:ascii="Courier New" w:hAnsi="Courier New" w:hint="default"/>
      </w:rPr>
    </w:lvl>
    <w:lvl w:ilvl="8" w:tplc="C40C840C">
      <w:start w:val="1"/>
      <w:numFmt w:val="bullet"/>
      <w:lvlText w:val=""/>
      <w:lvlJc w:val="left"/>
      <w:pPr>
        <w:ind w:left="6471" w:hanging="360"/>
      </w:pPr>
      <w:rPr>
        <w:rFonts w:ascii="Wingdings" w:hAnsi="Wingdings" w:hint="default"/>
      </w:rPr>
    </w:lvl>
  </w:abstractNum>
  <w:abstractNum w:abstractNumId="6" w15:restartNumberingAfterBreak="0">
    <w:nsid w:val="5DCB51D3"/>
    <w:multiLevelType w:val="multilevel"/>
    <w:tmpl w:val="F1BC66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771F6733"/>
    <w:multiLevelType w:val="hybridMultilevel"/>
    <w:tmpl w:val="98C65B3C"/>
    <w:lvl w:ilvl="0" w:tplc="A29A9B2E">
      <w:start w:val="1"/>
      <w:numFmt w:val="bullet"/>
      <w:lvlText w:val=""/>
      <w:lvlJc w:val="left"/>
      <w:pPr>
        <w:ind w:left="720" w:hanging="360"/>
      </w:pPr>
      <w:rPr>
        <w:rFonts w:ascii="Symbol" w:hAnsi="Symbol" w:hint="default"/>
      </w:rPr>
    </w:lvl>
    <w:lvl w:ilvl="1" w:tplc="D28AA578">
      <w:start w:val="1"/>
      <w:numFmt w:val="bullet"/>
      <w:lvlText w:val="o"/>
      <w:lvlJc w:val="left"/>
      <w:pPr>
        <w:ind w:left="1440" w:hanging="360"/>
      </w:pPr>
      <w:rPr>
        <w:rFonts w:ascii="Courier New" w:hAnsi="Courier New" w:hint="default"/>
      </w:rPr>
    </w:lvl>
    <w:lvl w:ilvl="2" w:tplc="9C8A01E0">
      <w:start w:val="1"/>
      <w:numFmt w:val="bullet"/>
      <w:lvlText w:val=""/>
      <w:lvlJc w:val="left"/>
      <w:pPr>
        <w:ind w:left="2160" w:hanging="360"/>
      </w:pPr>
      <w:rPr>
        <w:rFonts w:ascii="Wingdings" w:hAnsi="Wingdings" w:hint="default"/>
      </w:rPr>
    </w:lvl>
    <w:lvl w:ilvl="3" w:tplc="62801C80">
      <w:start w:val="1"/>
      <w:numFmt w:val="bullet"/>
      <w:lvlText w:val=""/>
      <w:lvlJc w:val="left"/>
      <w:pPr>
        <w:ind w:left="2880" w:hanging="360"/>
      </w:pPr>
      <w:rPr>
        <w:rFonts w:ascii="Symbol" w:hAnsi="Symbol" w:hint="default"/>
      </w:rPr>
    </w:lvl>
    <w:lvl w:ilvl="4" w:tplc="AE66F69E">
      <w:start w:val="1"/>
      <w:numFmt w:val="bullet"/>
      <w:lvlText w:val="o"/>
      <w:lvlJc w:val="left"/>
      <w:pPr>
        <w:ind w:left="3600" w:hanging="360"/>
      </w:pPr>
      <w:rPr>
        <w:rFonts w:ascii="Courier New" w:hAnsi="Courier New" w:hint="default"/>
      </w:rPr>
    </w:lvl>
    <w:lvl w:ilvl="5" w:tplc="AB7C4468">
      <w:start w:val="1"/>
      <w:numFmt w:val="bullet"/>
      <w:lvlText w:val=""/>
      <w:lvlJc w:val="left"/>
      <w:pPr>
        <w:ind w:left="4320" w:hanging="360"/>
      </w:pPr>
      <w:rPr>
        <w:rFonts w:ascii="Wingdings" w:hAnsi="Wingdings" w:hint="default"/>
      </w:rPr>
    </w:lvl>
    <w:lvl w:ilvl="6" w:tplc="AE4ADAD0">
      <w:start w:val="1"/>
      <w:numFmt w:val="bullet"/>
      <w:lvlText w:val=""/>
      <w:lvlJc w:val="left"/>
      <w:pPr>
        <w:ind w:left="5040" w:hanging="360"/>
      </w:pPr>
      <w:rPr>
        <w:rFonts w:ascii="Symbol" w:hAnsi="Symbol" w:hint="default"/>
      </w:rPr>
    </w:lvl>
    <w:lvl w:ilvl="7" w:tplc="2194899A">
      <w:start w:val="1"/>
      <w:numFmt w:val="bullet"/>
      <w:lvlText w:val="o"/>
      <w:lvlJc w:val="left"/>
      <w:pPr>
        <w:ind w:left="5760" w:hanging="360"/>
      </w:pPr>
      <w:rPr>
        <w:rFonts w:ascii="Courier New" w:hAnsi="Courier New" w:hint="default"/>
      </w:rPr>
    </w:lvl>
    <w:lvl w:ilvl="8" w:tplc="77E06F08">
      <w:start w:val="1"/>
      <w:numFmt w:val="bullet"/>
      <w:lvlText w:val=""/>
      <w:lvlJc w:val="left"/>
      <w:pPr>
        <w:ind w:left="6480" w:hanging="360"/>
      </w:pPr>
      <w:rPr>
        <w:rFonts w:ascii="Wingdings" w:hAnsi="Wingdings" w:hint="default"/>
      </w:rPr>
    </w:lvl>
  </w:abstractNum>
  <w:num w:numId="1" w16cid:durableId="245187612">
    <w:abstractNumId w:val="6"/>
  </w:num>
  <w:num w:numId="2" w16cid:durableId="890187299">
    <w:abstractNumId w:val="0"/>
  </w:num>
  <w:num w:numId="3" w16cid:durableId="2026248199">
    <w:abstractNumId w:val="5"/>
  </w:num>
  <w:num w:numId="4" w16cid:durableId="577058242">
    <w:abstractNumId w:val="7"/>
  </w:num>
  <w:num w:numId="5" w16cid:durableId="1276206389">
    <w:abstractNumId w:val="3"/>
  </w:num>
  <w:num w:numId="6" w16cid:durableId="806896801">
    <w:abstractNumId w:val="4"/>
  </w:num>
  <w:num w:numId="7" w16cid:durableId="69280016">
    <w:abstractNumId w:val="1"/>
  </w:num>
  <w:num w:numId="8" w16cid:durableId="664434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866105"/>
    <w:rsid w:val="000C172C"/>
    <w:rsid w:val="0011640E"/>
    <w:rsid w:val="0022550A"/>
    <w:rsid w:val="0033226E"/>
    <w:rsid w:val="003F71D8"/>
    <w:rsid w:val="00441D8D"/>
    <w:rsid w:val="00442331"/>
    <w:rsid w:val="00443476"/>
    <w:rsid w:val="00481C2F"/>
    <w:rsid w:val="0048386A"/>
    <w:rsid w:val="0055306E"/>
    <w:rsid w:val="005B6403"/>
    <w:rsid w:val="006108B3"/>
    <w:rsid w:val="007A316F"/>
    <w:rsid w:val="007C361F"/>
    <w:rsid w:val="0082162C"/>
    <w:rsid w:val="008E5FEC"/>
    <w:rsid w:val="00A80C7E"/>
    <w:rsid w:val="00AB09E0"/>
    <w:rsid w:val="00AE2303"/>
    <w:rsid w:val="00AF19C4"/>
    <w:rsid w:val="00B81810"/>
    <w:rsid w:val="00BB5570"/>
    <w:rsid w:val="00D43CFA"/>
    <w:rsid w:val="00D71941"/>
    <w:rsid w:val="00DB6937"/>
    <w:rsid w:val="00E23925"/>
    <w:rsid w:val="00EB35AC"/>
    <w:rsid w:val="00F108B2"/>
    <w:rsid w:val="00FD29A0"/>
    <w:rsid w:val="00FD71B8"/>
    <w:rsid w:val="0E24D4B8"/>
    <w:rsid w:val="1264A6FE"/>
    <w:rsid w:val="14D93D74"/>
    <w:rsid w:val="1F54C108"/>
    <w:rsid w:val="20EEB4C4"/>
    <w:rsid w:val="23BFD5EC"/>
    <w:rsid w:val="2A4FEF86"/>
    <w:rsid w:val="2B83CA62"/>
    <w:rsid w:val="2C9AA8BA"/>
    <w:rsid w:val="350D5460"/>
    <w:rsid w:val="35D9C7C5"/>
    <w:rsid w:val="3A41FCD4"/>
    <w:rsid w:val="3D37CA48"/>
    <w:rsid w:val="3F7429EC"/>
    <w:rsid w:val="48C166D9"/>
    <w:rsid w:val="58EEC26E"/>
    <w:rsid w:val="5F309A6E"/>
    <w:rsid w:val="716E5074"/>
    <w:rsid w:val="7545A1E0"/>
    <w:rsid w:val="75866105"/>
    <w:rsid w:val="76BB4D8C"/>
    <w:rsid w:val="77D27872"/>
    <w:rsid w:val="7B0C8CCF"/>
    <w:rsid w:val="7E6F9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6105"/>
  <w15:chartTrackingRefBased/>
  <w15:docId w15:val="{A5128C10-7907-4C4E-997D-C1A6A4AB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7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941"/>
  </w:style>
  <w:style w:type="paragraph" w:styleId="Footer">
    <w:name w:val="footer"/>
    <w:basedOn w:val="Normal"/>
    <w:link w:val="FooterChar"/>
    <w:uiPriority w:val="99"/>
    <w:unhideWhenUsed/>
    <w:rsid w:val="00D7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941"/>
  </w:style>
  <w:style w:type="paragraph" w:styleId="Revision">
    <w:name w:val="Revision"/>
    <w:hidden/>
    <w:uiPriority w:val="99"/>
    <w:semiHidden/>
    <w:rsid w:val="00BB5570"/>
    <w:pPr>
      <w:spacing w:after="0" w:line="240" w:lineRule="auto"/>
    </w:pPr>
  </w:style>
  <w:style w:type="character" w:styleId="Strong">
    <w:name w:val="Strong"/>
    <w:basedOn w:val="DefaultParagraphFont"/>
    <w:uiPriority w:val="22"/>
    <w:qFormat/>
    <w:rsid w:val="00F108B2"/>
    <w:rPr>
      <w:b/>
      <w:bCs/>
    </w:rPr>
  </w:style>
  <w:style w:type="paragraph" w:styleId="NormalWeb">
    <w:name w:val="Normal (Web)"/>
    <w:basedOn w:val="Normal"/>
    <w:uiPriority w:val="99"/>
    <w:semiHidden/>
    <w:unhideWhenUsed/>
    <w:rsid w:val="00F108B2"/>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B35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44C32-EF6A-4D2A-8A25-4FB32D03F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FA15E-F6C2-467C-8FEB-98475CED4BD3}">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customXml/itemProps3.xml><?xml version="1.0" encoding="utf-8"?>
<ds:datastoreItem xmlns:ds="http://schemas.openxmlformats.org/officeDocument/2006/customXml" ds:itemID="{0670E466-5EA0-42A1-A0FC-0AC138BE932C}">
  <ds:schemaRefs>
    <ds:schemaRef ds:uri="http://schemas.microsoft.com/sharepoint/v3/contenttype/forms"/>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9346</Characters>
  <Application>Microsoft Office Word</Application>
  <DocSecurity>0</DocSecurity>
  <Lines>77</Lines>
  <Paragraphs>21</Paragraphs>
  <ScaleCrop>false</ScaleCrop>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20</cp:revision>
  <dcterms:created xsi:type="dcterms:W3CDTF">2025-01-24T13:11:00Z</dcterms:created>
  <dcterms:modified xsi:type="dcterms:W3CDTF">2025-01-24T20:07:00Z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359bd2e1,deff8d9,5132368d</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71e0c0d2,60b513cc,9819178</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