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C0FBB" w14:textId="77777777" w:rsidR="008B6852" w:rsidRDefault="00000000">
      <w:pPr>
        <w:spacing w:before="120" w:after="120" w:line="276" w:lineRule="auto"/>
        <w:jc w:val="center"/>
        <w:rPr>
          <w:rFonts w:ascii="Times New Roman" w:eastAsia="Times New Roman" w:hAnsi="Times New Roman" w:cs="Times New Roman"/>
        </w:rPr>
      </w:pPr>
      <w:r>
        <w:rPr>
          <w:rFonts w:ascii="Times New Roman" w:eastAsia="Times New Roman" w:hAnsi="Times New Roman" w:cs="Times New Roman"/>
          <w:b/>
        </w:rPr>
        <w:t>TERMS OF REFERENCE</w:t>
      </w:r>
    </w:p>
    <w:p w14:paraId="3D145E76" w14:textId="77777777" w:rsidR="008B6852" w:rsidRDefault="00000000">
      <w:pPr>
        <w:spacing w:before="120" w:after="120" w:line="276" w:lineRule="auto"/>
        <w:jc w:val="center"/>
        <w:rPr>
          <w:rFonts w:ascii="Times New Roman" w:eastAsia="Times New Roman" w:hAnsi="Times New Roman" w:cs="Times New Roman"/>
        </w:rPr>
      </w:pPr>
      <w:r>
        <w:rPr>
          <w:rFonts w:ascii="Times New Roman" w:eastAsia="Times New Roman" w:hAnsi="Times New Roman" w:cs="Times New Roman"/>
          <w:b/>
        </w:rPr>
        <w:t>Support to Project Preparation Unit at the Recovery and Reform Delivery Office</w:t>
      </w:r>
    </w:p>
    <w:p w14:paraId="5178B36D" w14:textId="77777777" w:rsidR="008B6852" w:rsidRDefault="00000000">
      <w:pPr>
        <w:spacing w:before="120" w:after="120" w:line="276" w:lineRule="auto"/>
        <w:jc w:val="center"/>
        <w:rPr>
          <w:rFonts w:ascii="Times New Roman" w:eastAsia="Times New Roman" w:hAnsi="Times New Roman" w:cs="Times New Roman"/>
          <w:b/>
        </w:rPr>
      </w:pPr>
      <w:r>
        <w:rPr>
          <w:rFonts w:ascii="Times New Roman" w:eastAsia="Times New Roman" w:hAnsi="Times New Roman" w:cs="Times New Roman"/>
          <w:b/>
        </w:rPr>
        <w:t>Senior Sectoral Expert - Energy (Category 1)</w:t>
      </w:r>
    </w:p>
    <w:p w14:paraId="1E883F48" w14:textId="77777777" w:rsidR="008B6852"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1.</w:t>
      </w:r>
      <w:r>
        <w:tab/>
      </w:r>
      <w:r>
        <w:rPr>
          <w:rFonts w:ascii="Times New Roman" w:eastAsia="Times New Roman" w:hAnsi="Times New Roman" w:cs="Times New Roman"/>
          <w:b/>
        </w:rPr>
        <w:t>Objective(s) and Linkages to Reforms</w:t>
      </w:r>
    </w:p>
    <w:p w14:paraId="6BF06919"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Recovery and Reform Delivery Office (RDO) is part of the Ukraine Recovery and Reform Architecture (URA), a comprehensive technical assistance programme deployed by the European Bank for Reconstruction and Development (EBRD), in partnership with the European Union (EU), to support the Government of Ukraine in key reform, recovery and EU integration processes. It is placed in the Cabinet of Ministers of Ukraine (CMU) and serves as an advisory body to the CMU, providing coordination, expert and analytical support in the design and implementation of priority reform and recovery initiatives. </w:t>
      </w:r>
    </w:p>
    <w:p w14:paraId="00FCC9EA"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newly established Project Preparation Unit for Public Investment Project (PPU) will play a key role in facilitating efficient and transparent preparation of public investment projects within the scope of ongoing processes of national recovery and reconstruction. The PPU is embedded in a wider Public Investment Management (PIM) framework aiming to enhance implementation of public investment projects, and foster Ukraine’s economic growth and resilience through strategic allocation of public resources.</w:t>
      </w:r>
    </w:p>
    <w:p w14:paraId="7CDAC3C9"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PPU (under the umbrella of the Strategic Investment Council) will ensure coordination across project preparation support provided by all partners, including providing guidance and capacity building support to Ukrainian beneficiaries (ministries, SOEs, regional and state agencies, and local communities). The PPU will act as the interface between the PIM system and the various Project Preparation Frameworks (PPFs), ensuring projects are prepared according to Government of Ukraine priorities and to EU standards.</w:t>
      </w:r>
    </w:p>
    <w:p w14:paraId="6F95F58C"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PPU acts as a temporary advisory body to the CMU and is composed of representatives of the Ministry of Economy, Ministry of Finance, Ministry for Development, the Recovery and Reform Delivery Office (RDO) of the CMU, reform support offices (teams) and other consultative and advisory bodies established by the ministries. The PPU is chaired by the First Deputy Minister of Economy. </w:t>
      </w:r>
    </w:p>
    <w:p w14:paraId="66F9E714" w14:textId="77777777" w:rsidR="008B6852" w:rsidRDefault="00000000">
      <w:pPr>
        <w:shd w:val="clear" w:color="auto" w:fill="FFFFFF"/>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main tasks of the Project Preparation Unit are:</w:t>
      </w:r>
    </w:p>
    <w:p w14:paraId="1C22E7C6" w14:textId="77777777" w:rsidR="008B6852"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interaction with IFIs on issues of attracting support for the preparation and implementation of public investment projects;</w:t>
      </w:r>
    </w:p>
    <w:p w14:paraId="022253ED" w14:textId="77777777" w:rsidR="008B6852"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identification of ways, mechanisms and methods of attracting financing for public investment projects included in a single portfolio (SPP);</w:t>
      </w:r>
    </w:p>
    <w:p w14:paraId="79FA5907" w14:textId="77777777" w:rsidR="008B6852"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participation in the development of draft regulatory legal acts on issues of improving the public investment management system (PIMS);</w:t>
      </w:r>
    </w:p>
    <w:p w14:paraId="143648A6" w14:textId="77777777" w:rsidR="008B6852" w:rsidRDefault="00000000">
      <w:pPr>
        <w:numPr>
          <w:ilvl w:val="0"/>
          <w:numId w:val="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preparation of proposals for monitoring the support attracted for the purposes of preparing/implementing public investment projects, to prevent duplication of funding, in </w:t>
      </w:r>
      <w:r>
        <w:rPr>
          <w:rFonts w:ascii="Times New Roman" w:eastAsia="Times New Roman" w:hAnsi="Times New Roman" w:cs="Times New Roman"/>
          <w:color w:val="000000"/>
        </w:rPr>
        <w:lastRenderedPageBreak/>
        <w:t>particular from funds provided by the European Union, other development partners, including international financial organizations, state or local budgets.</w:t>
      </w:r>
    </w:p>
    <w:p w14:paraId="018DD077"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A team of ten experts, led by a Deputy Director/Team Lead, will be embedded within the RDO to provide capacity support for the PPU’s operations in order to promote the use of Project Preparation Facilities (PPFs) by project initiators to increase the readiness of projects to attract funding; and increase the number of public investment projects that are ready to attract financing and are included in a single project portfolio for public investment. </w:t>
      </w:r>
    </w:p>
    <w:p w14:paraId="388315A3"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team will include sectoral experts from a variety of specialised fields (infrastructure, energy, transport, municipal development), along with professionals in economics, finance, legal affairs, and analysis, to ensure a well-rounded approach to the support and coordination of public investment projects.</w:t>
      </w:r>
    </w:p>
    <w:p w14:paraId="17E1CEBB" w14:textId="77777777" w:rsidR="008B6852"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2.</w:t>
      </w:r>
      <w:r>
        <w:tab/>
      </w:r>
      <w:r>
        <w:rPr>
          <w:rFonts w:ascii="Times New Roman" w:eastAsia="Times New Roman" w:hAnsi="Times New Roman" w:cs="Times New Roman"/>
          <w:b/>
        </w:rPr>
        <w:t>Position and Reporting Line</w:t>
      </w:r>
    </w:p>
    <w:p w14:paraId="4CC4A9EF"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Senior Sectoral Expert (Energy) will be a full-time consultant at the RDO at the Cabinet of Ministers of Ukraine. The Consultant is expected to be based in Kyiv (subject to the security rules for CMU staff).</w:t>
      </w:r>
    </w:p>
    <w:p w14:paraId="2FB81309" w14:textId="77777777" w:rsidR="008B6852" w:rsidRDefault="00000000">
      <w:pPr>
        <w:spacing w:before="120" w:after="120" w:line="276" w:lineRule="auto"/>
        <w:jc w:val="both"/>
      </w:pPr>
      <w:r>
        <w:rPr>
          <w:rFonts w:ascii="Times New Roman" w:eastAsia="Times New Roman" w:hAnsi="Times New Roman" w:cs="Times New Roman"/>
        </w:rPr>
        <w:t>The consultant will be subordinated to the RDO Deputy Director/Team Lead.</w:t>
      </w:r>
    </w:p>
    <w:p w14:paraId="43BF189C" w14:textId="77777777" w:rsidR="008B6852"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3.</w:t>
      </w:r>
      <w:r>
        <w:tab/>
      </w:r>
      <w:r>
        <w:rPr>
          <w:rFonts w:ascii="Times New Roman" w:eastAsia="Times New Roman" w:hAnsi="Times New Roman" w:cs="Times New Roman"/>
          <w:b/>
        </w:rPr>
        <w:t>Duration and Proposed Timeframe</w:t>
      </w:r>
    </w:p>
    <w:p w14:paraId="151FF86F"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initial consultancy assignment is expected to start in February 2025. The assignment may be extended subject to the availability of funding, the consultant’s performance, and the specific needs of the RDO (PPU) and the Government of Ukraine. The probation period is three months.</w:t>
      </w:r>
    </w:p>
    <w:p w14:paraId="068A730C" w14:textId="77777777" w:rsidR="008B6852"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4.</w:t>
      </w:r>
      <w:r>
        <w:tab/>
      </w:r>
      <w:r>
        <w:rPr>
          <w:rFonts w:ascii="Times New Roman" w:eastAsia="Times New Roman" w:hAnsi="Times New Roman" w:cs="Times New Roman"/>
          <w:b/>
        </w:rPr>
        <w:t>Main Duties and Responsibilities</w:t>
      </w:r>
    </w:p>
    <w:p w14:paraId="086C5A18"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Senior Sectoral Expert (Energy) will be expected to support the PPU with the following:</w:t>
      </w:r>
    </w:p>
    <w:p w14:paraId="3FC9102D" w14:textId="77777777" w:rsidR="008B6852" w:rsidRDefault="00000000">
      <w:pPr>
        <w:numPr>
          <w:ilvl w:val="0"/>
          <w:numId w:val="3"/>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Processing and reviewing project preparation and capacity support requests, with a focus on energy.</w:t>
      </w:r>
    </w:p>
    <w:p w14:paraId="1F7E76CD" w14:textId="77777777" w:rsidR="008B6852"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If requests are approved, provide support including drafting or refining project concepts based on beneficiary needs and sector-specific standards.</w:t>
      </w:r>
    </w:p>
    <w:p w14:paraId="51A051E4" w14:textId="77777777" w:rsidR="008B6852"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Advise beneficiaries on specific funding opportunities that align with the technical, financial, and regulatory needs of energy projects.</w:t>
      </w:r>
    </w:p>
    <w:p w14:paraId="0E72733E" w14:textId="77777777" w:rsidR="008B6852"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Work with beneficiaries to identify project preparation gaps, especially those related to compliance with EU standards and private financing viability.</w:t>
      </w:r>
    </w:p>
    <w:p w14:paraId="57BBDC13" w14:textId="77777777" w:rsidR="008B6852"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Offer guidance on sector-specific EU requirements and sustainability standards, ensuring projects are well-prepared for PPF submission.</w:t>
      </w:r>
    </w:p>
    <w:p w14:paraId="5CF6BAD7" w14:textId="77777777" w:rsidR="008B6852"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Respond to inquiries from potential beneficiaries about application processes, clarifying requirements specific to energy projects.</w:t>
      </w:r>
    </w:p>
    <w:p w14:paraId="006AA034" w14:textId="77777777" w:rsidR="008B6852"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Organise and monitor the flow of project proposals across different PPFs, ensuring no duplication and that each proposal is accurately tracked.</w:t>
      </w:r>
    </w:p>
    <w:p w14:paraId="1590930E" w14:textId="77777777" w:rsidR="008B6852"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Maintain an updated application database, noting the utilization status of each PPF for accurate reporting and analysis.</w:t>
      </w:r>
    </w:p>
    <w:p w14:paraId="66664159" w14:textId="77777777" w:rsidR="008B6852"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Routinely liaise with PPF contacts to discuss preparation stages, track milestones, and update stakeholders on progress.</w:t>
      </w:r>
    </w:p>
    <w:p w14:paraId="7BE5E0B0" w14:textId="77777777" w:rsidR="008B6852"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Verify that project proposals align with EU integration standards, pan-European strategies, and donor obligations specific to energy. </w:t>
      </w:r>
    </w:p>
    <w:p w14:paraId="3CE9B0EE" w14:textId="77777777" w:rsidR="008B6852" w:rsidRDefault="00000000">
      <w:pPr>
        <w:numPr>
          <w:ilvl w:val="0"/>
          <w:numId w:val="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Provide compliance checks and make recommendations for aligning project objectives with EU climate and energy goals or sustainability benchmarks. </w:t>
      </w:r>
    </w:p>
    <w:p w14:paraId="6C357100"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scope of work and expected deliverables can be modified and supplemented upon request from the government and agreement with the EBRD and the EU Delegation in Kyiv.</w:t>
      </w:r>
    </w:p>
    <w:p w14:paraId="593D0555"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5. Qualifications, Skills and Experience</w:t>
      </w:r>
    </w:p>
    <w:p w14:paraId="1502834B"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i/>
        </w:rPr>
        <w:t>5.1 Qualifications and Skills</w:t>
      </w:r>
    </w:p>
    <w:p w14:paraId="1C739FED" w14:textId="77777777" w:rsidR="008B6852" w:rsidRDefault="00000000">
      <w:pPr>
        <w:numPr>
          <w:ilvl w:val="0"/>
          <w:numId w:val="2"/>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Master’s degree in Energy Engineering, Environmental Science, Renewable Energy, Economics, or a related field, or an equivalent professional qualification focused on energy systems.</w:t>
      </w:r>
    </w:p>
    <w:p w14:paraId="1ACB0C1C" w14:textId="77777777" w:rsidR="008B6852"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Strong understanding of energy market dynamics, regulatory frameworks, and technology standards relevant to the energy sector, including EU energy policies and sustainability goals.</w:t>
      </w:r>
    </w:p>
    <w:p w14:paraId="7A9C4CCF" w14:textId="77777777" w:rsidR="008B6852"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Familiarity with funding mechanisms specific to energy projects, including green financing and EU energy funding programs.</w:t>
      </w:r>
    </w:p>
    <w:p w14:paraId="593B9BB5" w14:textId="77777777" w:rsidR="008B6852"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Proven track record in engaging with various stakeholders in the respective sectors, including government ministries, civil society organisations, and international financial institutions (IFIs).</w:t>
      </w:r>
    </w:p>
    <w:p w14:paraId="5ED147FE" w14:textId="77777777" w:rsidR="008B6852"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Ability to identify and analyse project preparation gaps, particularly related to compliance with EU standards and procedures, and the viability of private sector financing.</w:t>
      </w:r>
    </w:p>
    <w:p w14:paraId="1DC3C1ED" w14:textId="77777777" w:rsidR="008B6852"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 in providing strategic guidance on funding opportunities tailored to the specific technical, financial, and regulatory needs of projects, ensuring alignment with national and EU priorities.</w:t>
      </w:r>
    </w:p>
    <w:p w14:paraId="79F37517" w14:textId="77777777" w:rsidR="008B6852" w:rsidRDefault="00000000">
      <w:pPr>
        <w:numPr>
          <w:ilvl w:val="0"/>
          <w:numId w:val="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Capacity to develop and implement transparent criteria for evaluating project proposals, ensuring prioritization based on sector-specific needs and urgency.</w:t>
      </w:r>
    </w:p>
    <w:p w14:paraId="0BDFE4F3"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i/>
        </w:rPr>
        <w:t>5.2 Professional Experience</w:t>
      </w:r>
    </w:p>
    <w:p w14:paraId="275EFFD7" w14:textId="77777777" w:rsidR="008B6852" w:rsidRDefault="00000000">
      <w:pPr>
        <w:numPr>
          <w:ilvl w:val="0"/>
          <w:numId w:val="5"/>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Minimum of 7 years of general professional experience in the energy sector, focusing on project development, policy analysis, or technical assistance, preferably with international organisations or technical assistance initiatives.</w:t>
      </w:r>
    </w:p>
    <w:p w14:paraId="0289B27A" w14:textId="77777777" w:rsidR="008B6852" w:rsidRDefault="00000000">
      <w:pPr>
        <w:numPr>
          <w:ilvl w:val="0"/>
          <w:numId w:val="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5 years of demonstrated experience in roles such as energy analyst, project manager, or energy policy advisor, particularly in renewable energy projects, energy efficiency programs, or energy infrastructure development.</w:t>
      </w:r>
    </w:p>
    <w:p w14:paraId="77909DDA"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i/>
        </w:rPr>
        <w:t>5.3 Other Competencies</w:t>
      </w:r>
    </w:p>
    <w:p w14:paraId="0204A27F" w14:textId="77777777" w:rsidR="008B6852" w:rsidRDefault="00000000">
      <w:pPr>
        <w:numPr>
          <w:ilvl w:val="0"/>
          <w:numId w:val="4"/>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Proven expertise and certifications in project management, economic analysis, or relevant fields related to the sector.</w:t>
      </w:r>
    </w:p>
    <w:p w14:paraId="06DA94B8" w14:textId="77777777" w:rsidR="008B6852"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Exceptional analytical skills with the ability to assess complex project proposals, conduct feasibility studies, and evaluate cost-effectiveness, ability to use data analysis tools (e.g., Excel, STATA, GIS) will be considered an advantage.</w:t>
      </w:r>
    </w:p>
    <w:p w14:paraId="0A87FB44" w14:textId="77777777" w:rsidR="008B6852"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Strong organisational and communication skills, with experience in engaging and negotiating with diverse stakeholders, including government authorities, civil society organisations, and international donors.</w:t>
      </w:r>
    </w:p>
    <w:p w14:paraId="1DBF0E74" w14:textId="77777777" w:rsidR="008B6852"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Impeccable ethical standards and demonstrated leadership capabilities in managing multidisciplinary teams throughout project life cycles.</w:t>
      </w:r>
    </w:p>
    <w:p w14:paraId="459A298C" w14:textId="77777777" w:rsidR="008B6852"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Proficient in PC applications (PowerPoint, Project, Excel, Word) for documentation, reporting, and presentations.</w:t>
      </w:r>
    </w:p>
    <w:p w14:paraId="4638B5A7" w14:textId="77777777" w:rsidR="008B6852" w:rsidRDefault="00000000">
      <w:pPr>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command of English and Ukrainian, both written and spoken, with the ability to produce comprehensive technical reports and policy recommendations.</w:t>
      </w:r>
    </w:p>
    <w:p w14:paraId="089DA0B0" w14:textId="77777777" w:rsidR="008B6852" w:rsidRDefault="00000000">
      <w:pPr>
        <w:tabs>
          <w:tab w:val="left" w:pos="36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6. Funding Source</w:t>
      </w:r>
    </w:p>
    <w:p w14:paraId="222A2B53"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w:t>
      </w:r>
    </w:p>
    <w:p w14:paraId="46CCC926"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Please note that selection and contracting will be subject to the availability of funding.</w:t>
      </w:r>
    </w:p>
    <w:p w14:paraId="394D80E9" w14:textId="77777777" w:rsidR="008B6852"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7.</w:t>
      </w:r>
      <w:r>
        <w:tab/>
      </w:r>
      <w:r>
        <w:rPr>
          <w:rFonts w:ascii="Times New Roman" w:eastAsia="Times New Roman" w:hAnsi="Times New Roman" w:cs="Times New Roman"/>
          <w:b/>
        </w:rPr>
        <w:t>Submissions</w:t>
      </w:r>
    </w:p>
    <w:p w14:paraId="6D5736C5"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Submissions must be prepared in English only and be delivered electronically by 23:59 (Kyiv time) 8 April 2025 to </w:t>
      </w:r>
      <w:hyperlink r:id="rId8">
        <w:r>
          <w:rPr>
            <w:rFonts w:ascii="Times New Roman" w:eastAsia="Times New Roman" w:hAnsi="Times New Roman" w:cs="Times New Roman"/>
            <w:color w:val="467886"/>
            <w:u w:val="single"/>
          </w:rPr>
          <w:t>ura.rstrecruitment@gmail.com</w:t>
        </w:r>
      </w:hyperlink>
      <w:r>
        <w:rPr>
          <w:rFonts w:ascii="Times New Roman" w:eastAsia="Times New Roman" w:hAnsi="Times New Roman" w:cs="Times New Roman"/>
        </w:rPr>
        <w:t xml:space="preserve"> . All submissions must include a completed Application Form, the candidate’s Curriculum Vitae, NDA form, contact details of three referees who, if contacted, can attest to the professional and/or educational background of the candidate.</w:t>
      </w:r>
    </w:p>
    <w:p w14:paraId="45DD1263"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Only applications which are submitted using the correct template and are fully completed will be considered.</w:t>
      </w:r>
    </w:p>
    <w:p w14:paraId="4D172C51"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Important notice: only Ukrainian nationals are eligible to apply; civil servants are not eligible to apply unless 6 months have elapsed since the civil service employment.</w:t>
      </w:r>
    </w:p>
    <w:p w14:paraId="0D0BFCCA" w14:textId="77777777" w:rsidR="008B6852"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8.</w:t>
      </w:r>
      <w:r>
        <w:tab/>
      </w:r>
      <w:r>
        <w:rPr>
          <w:rFonts w:ascii="Times New Roman" w:eastAsia="Times New Roman" w:hAnsi="Times New Roman" w:cs="Times New Roman"/>
          <w:b/>
        </w:rPr>
        <w:t>Selection Procedure</w:t>
      </w:r>
    </w:p>
    <w:p w14:paraId="1FED914D" w14:textId="77777777" w:rsidR="008B6852"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Following the evaluation of all applications received, selected candidates may be invited to a written test. Only shortlisted candidates will be invited to the interview.</w:t>
      </w:r>
    </w:p>
    <w:sectPr w:rsidR="008B685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D9941" w14:textId="77777777" w:rsidR="004F70A8" w:rsidRDefault="004F70A8">
      <w:pPr>
        <w:spacing w:after="0" w:line="240" w:lineRule="auto"/>
      </w:pPr>
      <w:r>
        <w:separator/>
      </w:r>
    </w:p>
  </w:endnote>
  <w:endnote w:type="continuationSeparator" w:id="0">
    <w:p w14:paraId="5243D170" w14:textId="77777777" w:rsidR="004F70A8" w:rsidRDefault="004F7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CA2F76D-3F0C-449E-A6A9-8CDB6E684344}"/>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BC6EF95-6EB5-4FD6-BF21-44C9C0DBA16D}"/>
    <w:embedItalic r:id="rId3" w:fontKey="{C467C5FF-33F9-44C5-8260-F962D4F096DB}"/>
  </w:font>
  <w:font w:name="Aptos Display">
    <w:charset w:val="00"/>
    <w:family w:val="swiss"/>
    <w:pitch w:val="variable"/>
    <w:sig w:usb0="20000287" w:usb1="00000003" w:usb2="00000000" w:usb3="00000000" w:csb0="0000019F" w:csb1="00000000"/>
    <w:embedRegular r:id="rId4" w:fontKey="{7F30F25E-0988-45C5-A381-B66184F3A5C7}"/>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5" w:fontKey="{250FFF5C-A813-49CA-9CBA-95C317ED0F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0930" w14:textId="77777777" w:rsidR="008B6852"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3360" behindDoc="0" locked="0" layoutInCell="1" hidden="0" allowOverlap="1" wp14:anchorId="176FBD08" wp14:editId="34B3AB55">
              <wp:simplePos x="0" y="0"/>
              <wp:positionH relativeFrom="column">
                <wp:posOffset>1714500</wp:posOffset>
              </wp:positionH>
              <wp:positionV relativeFrom="paragraph">
                <wp:posOffset>0</wp:posOffset>
              </wp:positionV>
              <wp:extent cx="685800" cy="361950"/>
              <wp:effectExtent l="0" t="0" r="0" b="0"/>
              <wp:wrapNone/>
              <wp:docPr id="2012652590" name="Прямокутник 2012652590"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554538F9" w14:textId="77777777" w:rsidR="008B6852"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176FBD08" id="Прямокутник 2012652590" o:spid="_x0000_s1028" alt="OFFICIAL USE" style="position:absolute;margin-left:135pt;margin-top:0;width:54pt;height:28.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" filled="f" stroked="f">
              <v:textbox inset="0,0,0,15pt">
                <w:txbxContent>
                  <w:p w14:paraId="554538F9" w14:textId="77777777" w:rsidR="008B6852"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1DB81" w14:textId="77777777" w:rsidR="008B6852"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14:anchorId="6BC0A408" wp14:editId="5861C409">
              <wp:simplePos x="0" y="0"/>
              <wp:positionH relativeFrom="column">
                <wp:posOffset>1714500</wp:posOffset>
              </wp:positionH>
              <wp:positionV relativeFrom="paragraph">
                <wp:posOffset>0</wp:posOffset>
              </wp:positionV>
              <wp:extent cx="685800" cy="361950"/>
              <wp:effectExtent l="0" t="0" r="0" b="0"/>
              <wp:wrapNone/>
              <wp:docPr id="2012652592" name="Прямокутник 2012652592"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73545A8D" w14:textId="77777777" w:rsidR="008B6852"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6BC0A408" id="Прямокутник 2012652592" o:spid="_x0000_s1029" alt="OFFICIAL USE" style="position:absolute;margin-left:135pt;margin-top:0;width:54pt;height:28.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" filled="f" stroked="f">
              <v:textbox inset="0,0,0,15pt">
                <w:txbxContent>
                  <w:p w14:paraId="73545A8D" w14:textId="77777777" w:rsidR="008B6852"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E8A88" w14:textId="77777777" w:rsidR="008B6852"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2336" behindDoc="0" locked="0" layoutInCell="1" hidden="0" allowOverlap="1" wp14:anchorId="350BFA9E" wp14:editId="279A42D6">
              <wp:simplePos x="0" y="0"/>
              <wp:positionH relativeFrom="column">
                <wp:posOffset>1714500</wp:posOffset>
              </wp:positionH>
              <wp:positionV relativeFrom="paragraph">
                <wp:posOffset>0</wp:posOffset>
              </wp:positionV>
              <wp:extent cx="685800" cy="361950"/>
              <wp:effectExtent l="0" t="0" r="0" b="0"/>
              <wp:wrapNone/>
              <wp:docPr id="2012652588" name="Прямокутник 2012652588"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7CAC213E" w14:textId="77777777" w:rsidR="008B6852"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350BFA9E" id="Прямокутник 2012652588" o:spid="_x0000_s1031" alt="OFFICIAL USE" style="position:absolute;margin-left:135pt;margin-top:0;width:54pt;height:28.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" filled="f" stroked="f">
              <v:textbox inset="0,0,0,15pt">
                <w:txbxContent>
                  <w:p w14:paraId="7CAC213E" w14:textId="77777777" w:rsidR="008B6852"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236CA" w14:textId="77777777" w:rsidR="004F70A8" w:rsidRDefault="004F70A8">
      <w:pPr>
        <w:spacing w:after="0" w:line="240" w:lineRule="auto"/>
      </w:pPr>
      <w:r>
        <w:separator/>
      </w:r>
    </w:p>
  </w:footnote>
  <w:footnote w:type="continuationSeparator" w:id="0">
    <w:p w14:paraId="3835405A" w14:textId="77777777" w:rsidR="004F70A8" w:rsidRDefault="004F7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CD096" w14:textId="77777777" w:rsidR="008B6852"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1B512EAE" wp14:editId="14789AF6">
              <wp:simplePos x="0" y="0"/>
              <wp:positionH relativeFrom="page">
                <wp:align>center</wp:align>
              </wp:positionH>
              <wp:positionV relativeFrom="page">
                <wp:align>top</wp:align>
              </wp:positionV>
              <wp:extent cx="685800" cy="361950"/>
              <wp:effectExtent l="0" t="0" r="0" b="0"/>
              <wp:wrapNone/>
              <wp:docPr id="2012652591" name="Прямокутник 2012652591"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75CF3973" w14:textId="77777777" w:rsidR="008B6852"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1B512EAE" id="Прямокутник 2012652591" o:spid="_x0000_s1026" alt="OFFICIAL USE" style="position:absolute;margin-left:0;margin-top:0;width:54pt;height:28.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" filled="f" stroked="f">
              <v:textbox inset="0,15pt,0,0">
                <w:txbxContent>
                  <w:p w14:paraId="75CF3973" w14:textId="77777777" w:rsidR="008B6852"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CC407" w14:textId="77777777" w:rsidR="008B6852"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71DD895C" wp14:editId="5AEB7EE3">
              <wp:simplePos x="0" y="0"/>
              <wp:positionH relativeFrom="page">
                <wp:align>center</wp:align>
              </wp:positionH>
              <wp:positionV relativeFrom="page">
                <wp:align>top</wp:align>
              </wp:positionV>
              <wp:extent cx="685800" cy="361950"/>
              <wp:effectExtent l="0" t="0" r="0" b="0"/>
              <wp:wrapNone/>
              <wp:docPr id="2012652587" name="Прямокутник 2012652587"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6402D180" w14:textId="77777777" w:rsidR="008B6852"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71DD895C" id="Прямокутник 2012652587" o:spid="_x0000_s1027" alt="OFFICIAL USE" style="position:absolute;margin-left:0;margin-top:0;width:54pt;height:28.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" filled="f" stroked="f">
              <v:textbox inset="0,15pt,0,0">
                <w:txbxContent>
                  <w:p w14:paraId="6402D180" w14:textId="77777777" w:rsidR="008B6852"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649A" w14:textId="77777777" w:rsidR="008B6852"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39AA744C" wp14:editId="5B3C5815">
              <wp:simplePos x="0" y="0"/>
              <wp:positionH relativeFrom="page">
                <wp:align>center</wp:align>
              </wp:positionH>
              <wp:positionV relativeFrom="page">
                <wp:align>top</wp:align>
              </wp:positionV>
              <wp:extent cx="685800" cy="361950"/>
              <wp:effectExtent l="0" t="0" r="0" b="0"/>
              <wp:wrapNone/>
              <wp:docPr id="2012652589" name="Прямокутник 2012652589"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410DF52A" w14:textId="77777777" w:rsidR="008B6852"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39AA744C" id="Прямокутник 2012652589" o:spid="_x0000_s1030" alt="OFFICIAL USE" style="position:absolute;margin-left:0;margin-top:0;width:54pt;height:28.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" filled="f" stroked="f">
              <v:textbox inset="0,15pt,0,0">
                <w:txbxContent>
                  <w:p w14:paraId="410DF52A" w14:textId="77777777" w:rsidR="008B6852"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4CA9"/>
    <w:multiLevelType w:val="multilevel"/>
    <w:tmpl w:val="4E3CA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49345A"/>
    <w:multiLevelType w:val="multilevel"/>
    <w:tmpl w:val="467C987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22357CE1"/>
    <w:multiLevelType w:val="multilevel"/>
    <w:tmpl w:val="3C98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AE400B"/>
    <w:multiLevelType w:val="multilevel"/>
    <w:tmpl w:val="28C2F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226F88"/>
    <w:multiLevelType w:val="multilevel"/>
    <w:tmpl w:val="F78EA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9757105">
    <w:abstractNumId w:val="1"/>
  </w:num>
  <w:num w:numId="2" w16cid:durableId="1866015009">
    <w:abstractNumId w:val="0"/>
  </w:num>
  <w:num w:numId="3" w16cid:durableId="874076760">
    <w:abstractNumId w:val="4"/>
  </w:num>
  <w:num w:numId="4" w16cid:durableId="771705595">
    <w:abstractNumId w:val="2"/>
  </w:num>
  <w:num w:numId="5" w16cid:durableId="18646306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852"/>
    <w:rsid w:val="0006435B"/>
    <w:rsid w:val="001D4A62"/>
    <w:rsid w:val="004F70A8"/>
    <w:rsid w:val="008B68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130D2"/>
  <w15:docId w15:val="{8BDABB25-6315-4EF9-A581-ED7396238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uk-UA"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unhideWhenUsed/>
    <w:qFormat/>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unhideWhenUsed/>
    <w:qFormat/>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Pr>
      <w:rFonts w:eastAsiaTheme="majorEastAsia" w:cstheme="majorBidi"/>
      <w:i/>
      <w:iCs/>
      <w:color w:val="0F4761" w:themeColor="accent1" w:themeShade="BF"/>
    </w:rPr>
  </w:style>
  <w:style w:type="character" w:customStyle="1" w:styleId="50">
    <w:name w:val="Заголовок 5 Знак"/>
    <w:basedOn w:val="a0"/>
    <w:link w:val="5"/>
    <w:uiPriority w:val="9"/>
    <w:rPr>
      <w:rFonts w:eastAsiaTheme="majorEastAsia" w:cstheme="majorBidi"/>
      <w:color w:val="0F4761" w:themeColor="accent1" w:themeShade="BF"/>
    </w:rPr>
  </w:style>
  <w:style w:type="character" w:customStyle="1" w:styleId="60">
    <w:name w:val="Заголовок 6 Знак"/>
    <w:basedOn w:val="a0"/>
    <w:link w:val="6"/>
    <w:uiPriority w:val="9"/>
    <w:rPr>
      <w:rFonts w:eastAsiaTheme="majorEastAsia" w:cstheme="majorBidi"/>
      <w:i/>
      <w:iCs/>
      <w:color w:val="595959" w:themeColor="text1" w:themeTint="A6"/>
    </w:rPr>
  </w:style>
  <w:style w:type="character" w:customStyle="1" w:styleId="70">
    <w:name w:val="Заголовок 7 Знак"/>
    <w:basedOn w:val="a0"/>
    <w:link w:val="7"/>
    <w:uiPriority w:val="9"/>
    <w:rPr>
      <w:rFonts w:eastAsiaTheme="majorEastAsia" w:cstheme="majorBidi"/>
      <w:color w:val="595959" w:themeColor="text1" w:themeTint="A6"/>
    </w:rPr>
  </w:style>
  <w:style w:type="character" w:customStyle="1" w:styleId="80">
    <w:name w:val="Заголовок 8 Знак"/>
    <w:basedOn w:val="a0"/>
    <w:link w:val="8"/>
    <w:uiPriority w:val="9"/>
    <w:rPr>
      <w:rFonts w:eastAsiaTheme="majorEastAsia" w:cstheme="majorBidi"/>
      <w:i/>
      <w:iCs/>
      <w:color w:val="272727" w:themeColor="text1" w:themeTint="D8"/>
    </w:rPr>
  </w:style>
  <w:style w:type="character" w:customStyle="1" w:styleId="90">
    <w:name w:val="Заголовок 9 Знак"/>
    <w:basedOn w:val="a0"/>
    <w:link w:val="9"/>
    <w:uiPriority w:val="9"/>
    <w:rPr>
      <w:rFonts w:eastAsiaTheme="majorEastAsia" w:cstheme="majorBidi"/>
      <w:color w:val="272727" w:themeColor="text1" w:themeTint="D8"/>
    </w:rPr>
  </w:style>
  <w:style w:type="character" w:customStyle="1" w:styleId="a4">
    <w:name w:val="Назва Знак"/>
    <w:basedOn w:val="a0"/>
    <w:link w:val="a3"/>
    <w:uiPriority w:val="10"/>
    <w:rPr>
      <w:rFonts w:asciiTheme="majorHAnsi" w:eastAsiaTheme="majorEastAsia" w:hAnsiTheme="majorHAnsi" w:cstheme="majorBidi"/>
      <w:spacing w:val="-10"/>
      <w:kern w:val="28"/>
      <w:sz w:val="56"/>
      <w:szCs w:val="56"/>
    </w:rPr>
  </w:style>
  <w:style w:type="character" w:customStyle="1" w:styleId="a5">
    <w:name w:val="Підзаголовок Знак"/>
    <w:basedOn w:val="a0"/>
    <w:link w:val="a6"/>
    <w:uiPriority w:val="11"/>
    <w:rPr>
      <w:rFonts w:eastAsiaTheme="majorEastAsia" w:cstheme="majorBidi"/>
      <w:color w:val="595959" w:themeColor="text1" w:themeTint="A6"/>
      <w:spacing w:val="15"/>
      <w:sz w:val="28"/>
      <w:szCs w:val="28"/>
    </w:rPr>
  </w:style>
  <w:style w:type="paragraph" w:styleId="a6">
    <w:name w:val="Subtitle"/>
    <w:basedOn w:val="a"/>
    <w:next w:val="a"/>
    <w:link w:val="a5"/>
    <w:uiPriority w:val="11"/>
    <w:qFormat/>
    <w:rPr>
      <w:color w:val="595959"/>
      <w:sz w:val="28"/>
      <w:szCs w:val="28"/>
    </w:rPr>
  </w:style>
  <w:style w:type="character" w:styleId="a7">
    <w:name w:val="Intense Emphasis"/>
    <w:basedOn w:val="a0"/>
    <w:uiPriority w:val="21"/>
    <w:qFormat/>
    <w:rPr>
      <w:i/>
      <w:iCs/>
      <w:color w:val="0F4761" w:themeColor="accent1" w:themeShade="BF"/>
    </w:rPr>
  </w:style>
  <w:style w:type="character" w:customStyle="1" w:styleId="a8">
    <w:name w:val="Цитата Знак"/>
    <w:basedOn w:val="a0"/>
    <w:link w:val="a9"/>
    <w:uiPriority w:val="29"/>
    <w:rPr>
      <w:i/>
      <w:iCs/>
      <w:color w:val="404040" w:themeColor="text1" w:themeTint="BF"/>
    </w:rPr>
  </w:style>
  <w:style w:type="paragraph" w:styleId="a9">
    <w:name w:val="Quote"/>
    <w:basedOn w:val="a"/>
    <w:next w:val="a"/>
    <w:link w:val="a8"/>
    <w:uiPriority w:val="29"/>
    <w:qFormat/>
    <w:pPr>
      <w:spacing w:before="160"/>
      <w:jc w:val="center"/>
    </w:pPr>
    <w:rPr>
      <w:i/>
      <w:iCs/>
      <w:color w:val="404040" w:themeColor="text1" w:themeTint="BF"/>
    </w:rPr>
  </w:style>
  <w:style w:type="character" w:customStyle="1" w:styleId="aa">
    <w:name w:val="Насичена цитата Знак"/>
    <w:basedOn w:val="a0"/>
    <w:link w:val="ab"/>
    <w:uiPriority w:val="30"/>
    <w:rPr>
      <w:i/>
      <w:iCs/>
      <w:color w:val="0F4761" w:themeColor="accent1" w:themeShade="BF"/>
    </w:rPr>
  </w:style>
  <w:style w:type="paragraph" w:styleId="ab">
    <w:name w:val="Intense Quote"/>
    <w:basedOn w:val="a"/>
    <w:next w:val="a"/>
    <w:link w:val="aa"/>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ac">
    <w:name w:val="Intense Reference"/>
    <w:basedOn w:val="a0"/>
    <w:uiPriority w:val="32"/>
    <w:qFormat/>
    <w:rPr>
      <w:b/>
      <w:bCs/>
      <w:smallCaps/>
      <w:color w:val="0F4761" w:themeColor="accent1" w:themeShade="BF"/>
      <w:spacing w:val="5"/>
    </w:rPr>
  </w:style>
  <w:style w:type="paragraph" w:styleId="ad">
    <w:name w:val="header"/>
    <w:basedOn w:val="a"/>
    <w:link w:val="ae"/>
    <w:uiPriority w:val="99"/>
    <w:unhideWhenUsed/>
    <w:rsid w:val="001C7AB3"/>
    <w:pPr>
      <w:tabs>
        <w:tab w:val="center" w:pos="4513"/>
        <w:tab w:val="right" w:pos="9026"/>
      </w:tabs>
      <w:spacing w:after="0" w:line="240" w:lineRule="auto"/>
    </w:pPr>
  </w:style>
  <w:style w:type="character" w:customStyle="1" w:styleId="ae">
    <w:name w:val="Верхній колонтитул Знак"/>
    <w:basedOn w:val="a0"/>
    <w:link w:val="ad"/>
    <w:uiPriority w:val="99"/>
    <w:rsid w:val="001C7AB3"/>
  </w:style>
  <w:style w:type="paragraph" w:styleId="af">
    <w:name w:val="footer"/>
    <w:basedOn w:val="a"/>
    <w:link w:val="af0"/>
    <w:uiPriority w:val="99"/>
    <w:unhideWhenUsed/>
    <w:rsid w:val="001C7AB3"/>
    <w:pPr>
      <w:tabs>
        <w:tab w:val="center" w:pos="4513"/>
        <w:tab w:val="right" w:pos="9026"/>
      </w:tabs>
      <w:spacing w:after="0" w:line="240" w:lineRule="auto"/>
    </w:pPr>
  </w:style>
  <w:style w:type="character" w:customStyle="1" w:styleId="af0">
    <w:name w:val="Нижній колонтитул Знак"/>
    <w:basedOn w:val="a0"/>
    <w:link w:val="af"/>
    <w:uiPriority w:val="99"/>
    <w:rsid w:val="001C7AB3"/>
  </w:style>
  <w:style w:type="paragraph" w:styleId="af1">
    <w:name w:val="List Paragraph"/>
    <w:basedOn w:val="a"/>
    <w:uiPriority w:val="34"/>
    <w:qFormat/>
    <w:pPr>
      <w:ind w:left="720"/>
      <w:contextualSpacing/>
    </w:pPr>
  </w:style>
  <w:style w:type="paragraph" w:styleId="af2">
    <w:name w:val="Revision"/>
    <w:hidden/>
    <w:uiPriority w:val="99"/>
    <w:semiHidden/>
    <w:rsid w:val="007E20D3"/>
    <w:pPr>
      <w:spacing w:after="0" w:line="240" w:lineRule="auto"/>
    </w:pPr>
  </w:style>
  <w:style w:type="character" w:styleId="af3">
    <w:name w:val="Strong"/>
    <w:basedOn w:val="a0"/>
    <w:uiPriority w:val="22"/>
    <w:qFormat/>
    <w:rsid w:val="005D561D"/>
    <w:rPr>
      <w:b/>
      <w:bCs/>
    </w:rPr>
  </w:style>
  <w:style w:type="paragraph" w:styleId="af4">
    <w:name w:val="Normal (Web)"/>
    <w:basedOn w:val="a"/>
    <w:uiPriority w:val="99"/>
    <w:semiHidden/>
    <w:unhideWhenUsed/>
    <w:rsid w:val="005D561D"/>
    <w:pPr>
      <w:spacing w:before="100" w:beforeAutospacing="1" w:after="100" w:afterAutospacing="1" w:line="240" w:lineRule="auto"/>
    </w:pPr>
    <w:rPr>
      <w:rFonts w:ascii="Times New Roman" w:eastAsia="Times New Roman" w:hAnsi="Times New Roman" w:cs="Times New Roman"/>
      <w:lang w:eastAsia="en-GB"/>
    </w:rPr>
  </w:style>
  <w:style w:type="character" w:styleId="af5">
    <w:name w:val="Hyperlink"/>
    <w:basedOn w:val="a0"/>
    <w:uiPriority w:val="99"/>
    <w:unhideWhenUsed/>
    <w:rsid w:val="1C2F4CE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ra.rstrecruitment@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w40qnPTwki0yMTFyPjXamVDezg==">CgMxLjA4AHIhMTc2NUZLbGJ3eXlnNE5IcmNyWHhWb0dQQkJLbGZGMDAt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6551</Words>
  <Characters>3735</Characters>
  <Application>Microsoft Office Word</Application>
  <DocSecurity>0</DocSecurity>
  <Lines>31</Lines>
  <Paragraphs>20</Paragraphs>
  <ScaleCrop>false</ScaleCrop>
  <Company/>
  <LinksUpToDate>false</LinksUpToDate>
  <CharactersWithSpaces>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2025-03-25T11:47:00Z</dcterms:created>
  <dcterms:modified xsi:type="dcterms:W3CDTF">2025-03-25T11:47:00Z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0x010100B8AA1EA329BE1145AEDE62A17346AC48</vt:lpwstr>
  </property>
  <property fmtid="{D5CDD505-2E9C-101B-9397-08002B2CF9AE}" pid="3" name="ClassificationContentMarkingHeaderShapeIds">
    <vt:lpwstr>16f337da,4f823368,20bd1fdd</vt:lpwstr>
  </property>
  <property fmtid="{D5CDD505-2E9C-101B-9397-08002B2CF9AE}" pid="4" name="ClassificationContentMarkingHeaderFontProps">
    <vt:lpwstr>#0000ff,10,Calibri</vt:lpwstr>
  </property>
  <property fmtid="{D5CDD505-2E9C-101B-9397-08002B2CF9AE}" pid="5" name="ClassificationContentMarkingHeaderText">
    <vt:lpwstr>OFFICIAL USE</vt:lpwstr>
  </property>
  <property fmtid="{D5CDD505-2E9C-101B-9397-08002B2CF9AE}" pid="6" name="ClassificationContentMarkingFooterShapeIds">
    <vt:lpwstr>1303ae89,336c7477,77f6a42a</vt:lpwstr>
  </property>
  <property fmtid="{D5CDD505-2E9C-101B-9397-08002B2CF9AE}" pid="7" name="ClassificationContentMarkingFooterFontProps">
    <vt:lpwstr>#0000ff,10,Calibri</vt:lpwstr>
  </property>
  <property fmtid="{D5CDD505-2E9C-101B-9397-08002B2CF9AE}" pid="8" name="ClassificationContentMarkingFooterText">
    <vt:lpwstr>OFFICIAL USE</vt:lpwstr>
  </property>
  <property fmtid="{D5CDD505-2E9C-101B-9397-08002B2CF9AE}" pid="9" name="j58bd6c1a5e04739961ec993afce87a7">
    <vt:lpwstr/>
  </property>
  <property fmtid="{D5CDD505-2E9C-101B-9397-08002B2CF9AE}" pid="10" name="MediaServiceImageTags">
    <vt:lpwstr/>
  </property>
  <property fmtid="{D5CDD505-2E9C-101B-9397-08002B2CF9AE}" pid="11" name="Record_x0020_Status">
    <vt:lpwstr/>
  </property>
  <property fmtid="{D5CDD505-2E9C-101B-9397-08002B2CF9AE}" pid="12" name="Record Status">
    <vt:lpwstr/>
  </property>
</Properties>
</file>