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8BCC8" w14:textId="77777777" w:rsidR="00941BE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26414D01" wp14:editId="3233E460">
            <wp:extent cx="2247900" cy="40957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412F3A38" w14:textId="77777777" w:rsidR="00941BED" w:rsidRDefault="00941BED">
      <w:pPr>
        <w:pBdr>
          <w:top w:val="nil"/>
          <w:left w:val="nil"/>
          <w:bottom w:val="nil"/>
          <w:right w:val="nil"/>
          <w:between w:val="nil"/>
        </w:pBdr>
        <w:ind w:left="720" w:hanging="360"/>
        <w:jc w:val="both"/>
        <w:rPr>
          <w:rFonts w:ascii="Calibri" w:eastAsia="Calibri" w:hAnsi="Calibri" w:cs="Calibri"/>
          <w:color w:val="000000"/>
          <w:sz w:val="24"/>
          <w:szCs w:val="24"/>
        </w:rPr>
      </w:pPr>
    </w:p>
    <w:p w14:paraId="4BD94FF5" w14:textId="77777777" w:rsidR="00941BED" w:rsidRDefault="00941BED">
      <w:pPr>
        <w:pBdr>
          <w:top w:val="nil"/>
          <w:left w:val="nil"/>
          <w:bottom w:val="nil"/>
          <w:right w:val="nil"/>
          <w:between w:val="nil"/>
        </w:pBdr>
        <w:ind w:left="1080" w:hanging="360"/>
        <w:jc w:val="both"/>
        <w:rPr>
          <w:rFonts w:ascii="Calibri" w:eastAsia="Calibri" w:hAnsi="Calibri" w:cs="Calibri"/>
          <w:color w:val="000000"/>
          <w:sz w:val="24"/>
          <w:szCs w:val="24"/>
        </w:rPr>
      </w:pPr>
    </w:p>
    <w:p w14:paraId="6ADD4D22" w14:textId="77777777" w:rsidR="00941BED"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Expert, Public Administration Reform (PAR) </w:t>
      </w:r>
    </w:p>
    <w:p w14:paraId="46E4F71B" w14:textId="77777777" w:rsidR="00941BED"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58E8940F" w14:textId="77777777" w:rsidR="00941BED" w:rsidRDefault="00941BED">
      <w:pPr>
        <w:pBdr>
          <w:top w:val="nil"/>
          <w:left w:val="nil"/>
          <w:bottom w:val="nil"/>
          <w:right w:val="nil"/>
          <w:between w:val="nil"/>
        </w:pBdr>
        <w:ind w:left="1080" w:hanging="360"/>
        <w:jc w:val="both"/>
        <w:rPr>
          <w:rFonts w:ascii="Calibri" w:eastAsia="Calibri" w:hAnsi="Calibri" w:cs="Calibri"/>
          <w:color w:val="000000"/>
          <w:sz w:val="24"/>
          <w:szCs w:val="24"/>
        </w:rPr>
      </w:pPr>
    </w:p>
    <w:p w14:paraId="6D84E7B3" w14:textId="77777777" w:rsidR="00941BED" w:rsidRDefault="00941BED">
      <w:pPr>
        <w:pBdr>
          <w:top w:val="nil"/>
          <w:left w:val="nil"/>
          <w:bottom w:val="nil"/>
          <w:right w:val="nil"/>
          <w:between w:val="nil"/>
        </w:pBdr>
        <w:ind w:left="720" w:hanging="360"/>
        <w:jc w:val="both"/>
        <w:rPr>
          <w:rFonts w:ascii="Calibri" w:eastAsia="Calibri" w:hAnsi="Calibri" w:cs="Calibri"/>
          <w:color w:val="000000"/>
          <w:sz w:val="24"/>
          <w:szCs w:val="24"/>
        </w:rPr>
      </w:pPr>
    </w:p>
    <w:p w14:paraId="1EB9BF95" w14:textId="77777777" w:rsidR="00941BE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56F76CDA" w14:textId="77777777" w:rsidR="00941BED"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6D17CA19" w14:textId="77777777" w:rsidR="00941BED" w:rsidRDefault="00941BED">
      <w:pPr>
        <w:pBdr>
          <w:top w:val="nil"/>
          <w:left w:val="nil"/>
          <w:bottom w:val="nil"/>
          <w:right w:val="nil"/>
          <w:between w:val="nil"/>
        </w:pBdr>
        <w:ind w:left="425" w:hanging="15"/>
        <w:jc w:val="both"/>
        <w:rPr>
          <w:color w:val="000000"/>
        </w:rPr>
      </w:pPr>
    </w:p>
    <w:p w14:paraId="44B1184B" w14:textId="77777777" w:rsidR="00941BED"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58FDCEC9" w14:textId="77777777" w:rsidR="00941BED" w:rsidRDefault="00941BED">
      <w:pPr>
        <w:pBdr>
          <w:top w:val="nil"/>
          <w:left w:val="nil"/>
          <w:bottom w:val="nil"/>
          <w:right w:val="nil"/>
          <w:between w:val="nil"/>
        </w:pBdr>
        <w:ind w:left="720" w:hanging="360"/>
        <w:jc w:val="both"/>
        <w:rPr>
          <w:rFonts w:ascii="Calibri" w:eastAsia="Calibri" w:hAnsi="Calibri" w:cs="Calibri"/>
          <w:color w:val="000000"/>
          <w:sz w:val="24"/>
          <w:szCs w:val="24"/>
        </w:rPr>
      </w:pPr>
    </w:p>
    <w:p w14:paraId="1BF2D12F" w14:textId="77777777" w:rsidR="00941BED"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4D4FBB96" w14:textId="77777777" w:rsidR="00941BED" w:rsidRDefault="00941BED">
      <w:pPr>
        <w:pBdr>
          <w:top w:val="nil"/>
          <w:left w:val="nil"/>
          <w:bottom w:val="nil"/>
          <w:right w:val="nil"/>
          <w:between w:val="nil"/>
        </w:pBdr>
        <w:ind w:left="720" w:hanging="360"/>
        <w:jc w:val="both"/>
        <w:rPr>
          <w:rFonts w:ascii="Calibri" w:eastAsia="Calibri" w:hAnsi="Calibri" w:cs="Calibri"/>
          <w:sz w:val="24"/>
          <w:szCs w:val="24"/>
        </w:rPr>
      </w:pPr>
    </w:p>
    <w:p w14:paraId="06DC3639" w14:textId="77777777" w:rsidR="00941BED" w:rsidRDefault="00941BED">
      <w:pPr>
        <w:pBdr>
          <w:top w:val="nil"/>
          <w:left w:val="nil"/>
          <w:bottom w:val="nil"/>
          <w:right w:val="nil"/>
          <w:between w:val="nil"/>
        </w:pBdr>
        <w:ind w:left="720" w:hanging="360"/>
        <w:jc w:val="both"/>
        <w:rPr>
          <w:rFonts w:ascii="Calibri" w:eastAsia="Calibri" w:hAnsi="Calibri" w:cs="Calibri"/>
          <w:sz w:val="24"/>
          <w:szCs w:val="24"/>
        </w:rPr>
      </w:pPr>
    </w:p>
    <w:p w14:paraId="4918DC2F" w14:textId="77777777" w:rsidR="00941BED"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59C3C8BF" w14:textId="77777777" w:rsidR="00941BED"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Senior Expert, Public Administration Reform and RST Director and maintain close coordination and collaboration with the State Secretary of the Ministry of Education and Science.</w:t>
      </w:r>
    </w:p>
    <w:p w14:paraId="46F920C7" w14:textId="77777777" w:rsidR="00941BED"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5E6B4084" w14:textId="77777777" w:rsidR="00941BE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14:paraId="5396FA11" w14:textId="77777777" w:rsidR="00941BED"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December 2024 and has an estimated duration of until August 2025. Subject to the availability of funding, the performance of the selected consultant and the specific needs of the RST, the appointment may be extended. The probation period is two months.</w:t>
      </w:r>
    </w:p>
    <w:p w14:paraId="62045084" w14:textId="77777777" w:rsidR="00941BED" w:rsidRDefault="00941BED">
      <w:pPr>
        <w:pBdr>
          <w:top w:val="nil"/>
          <w:left w:val="nil"/>
          <w:bottom w:val="nil"/>
          <w:right w:val="nil"/>
          <w:between w:val="nil"/>
        </w:pBdr>
        <w:ind w:left="720" w:hanging="360"/>
        <w:jc w:val="both"/>
        <w:rPr>
          <w:rFonts w:ascii="Calibri" w:eastAsia="Calibri" w:hAnsi="Calibri" w:cs="Calibri"/>
          <w:color w:val="000000"/>
          <w:sz w:val="24"/>
          <w:szCs w:val="24"/>
        </w:rPr>
      </w:pPr>
    </w:p>
    <w:p w14:paraId="5A91B8D6" w14:textId="77777777" w:rsidR="00941BED" w:rsidRDefault="00941BED">
      <w:pPr>
        <w:pBdr>
          <w:top w:val="nil"/>
          <w:left w:val="nil"/>
          <w:bottom w:val="nil"/>
          <w:right w:val="nil"/>
          <w:between w:val="nil"/>
        </w:pBdr>
        <w:ind w:left="720" w:hanging="360"/>
        <w:jc w:val="both"/>
        <w:rPr>
          <w:rFonts w:ascii="Calibri" w:eastAsia="Calibri" w:hAnsi="Calibri" w:cs="Calibri"/>
          <w:color w:val="000000"/>
          <w:sz w:val="24"/>
          <w:szCs w:val="24"/>
        </w:rPr>
      </w:pPr>
    </w:p>
    <w:p w14:paraId="236CBE43" w14:textId="77777777" w:rsidR="00941BE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1DCBE5FC" w14:textId="77777777" w:rsidR="00941BED"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The expert is expected to provide assistance in the following areas:</w:t>
      </w:r>
    </w:p>
    <w:p w14:paraId="3242BFA0" w14:textId="77777777" w:rsidR="00941BED" w:rsidRDefault="00000000">
      <w:pPr>
        <w:widowControl w:val="0"/>
        <w:numPr>
          <w:ilvl w:val="0"/>
          <w:numId w:val="1"/>
        </w:numPr>
        <w:spacing w:line="276" w:lineRule="auto"/>
        <w:jc w:val="both"/>
        <w:rPr>
          <w:rFonts w:ascii="Calibri" w:eastAsia="Calibri" w:hAnsi="Calibri" w:cs="Calibri"/>
          <w:b/>
          <w:sz w:val="24"/>
          <w:szCs w:val="24"/>
        </w:rPr>
      </w:pPr>
      <w:r>
        <w:rPr>
          <w:rFonts w:ascii="Calibri" w:eastAsia="Calibri" w:hAnsi="Calibri" w:cs="Calibri"/>
          <w:b/>
          <w:sz w:val="24"/>
          <w:szCs w:val="24"/>
        </w:rPr>
        <w:t>Re-launch of merit-based recruitment and selection process for civil servants</w:t>
      </w:r>
      <w:r>
        <w:rPr>
          <w:rFonts w:ascii="Calibri" w:eastAsia="Calibri" w:hAnsi="Calibri" w:cs="Calibri"/>
          <w:sz w:val="24"/>
          <w:szCs w:val="24"/>
        </w:rPr>
        <w:t>, in particular supporting recruitment of civil servants (including in institutions subordinated to the Ministry); providing regular initial support to newcomers regarding their key responsibilities and other internal working processes;</w:t>
      </w:r>
    </w:p>
    <w:p w14:paraId="45BE371D" w14:textId="77777777" w:rsidR="00941BED" w:rsidRDefault="00000000">
      <w:pPr>
        <w:numPr>
          <w:ilvl w:val="0"/>
          <w:numId w:val="1"/>
        </w:numPr>
        <w:spacing w:line="276" w:lineRule="auto"/>
        <w:jc w:val="both"/>
        <w:rPr>
          <w:rFonts w:ascii="Arial" w:eastAsia="Arial" w:hAnsi="Arial" w:cs="Arial"/>
          <w:b/>
          <w:sz w:val="22"/>
          <w:szCs w:val="22"/>
        </w:rPr>
      </w:pPr>
      <w:r>
        <w:rPr>
          <w:rFonts w:ascii="Calibri" w:eastAsia="Calibri" w:hAnsi="Calibri" w:cs="Calibri"/>
          <w:b/>
          <w:sz w:val="24"/>
          <w:szCs w:val="24"/>
        </w:rPr>
        <w:t>Improving internal business processes in the MoES</w:t>
      </w:r>
      <w:r>
        <w:rPr>
          <w:rFonts w:ascii="Calibri" w:eastAsia="Calibri" w:hAnsi="Calibri" w:cs="Calibri"/>
          <w:sz w:val="24"/>
          <w:szCs w:val="24"/>
        </w:rPr>
        <w:t>, in particular analysing internal processes at the Ministry, providing recommendations on their improvement and developing models of new/reshaped business processes for application in the MoES;</w:t>
      </w:r>
    </w:p>
    <w:p w14:paraId="2D553325" w14:textId="77777777" w:rsidR="00941BED" w:rsidRDefault="00000000">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 </w:t>
      </w:r>
    </w:p>
    <w:p w14:paraId="3897E397" w14:textId="77777777" w:rsidR="00941BED" w:rsidRDefault="00000000">
      <w:pPr>
        <w:widowControl w:val="0"/>
        <w:spacing w:line="276" w:lineRule="auto"/>
        <w:rPr>
          <w:rFonts w:ascii="Calibri" w:eastAsia="Calibri" w:hAnsi="Calibri" w:cs="Calibri"/>
          <w:sz w:val="24"/>
          <w:szCs w:val="24"/>
        </w:rPr>
      </w:pPr>
      <w:r>
        <w:rPr>
          <w:rFonts w:ascii="Calibri" w:eastAsia="Calibri" w:hAnsi="Calibri" w:cs="Calibri"/>
          <w:sz w:val="24"/>
          <w:szCs w:val="24"/>
        </w:rPr>
        <w:lastRenderedPageBreak/>
        <w:t xml:space="preserve">   and support the Senior Expert (PAR) in:</w:t>
      </w:r>
    </w:p>
    <w:p w14:paraId="3602E6D5" w14:textId="77777777" w:rsidR="00941BED"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Coordinating strategic and operational planning in the MoES, including, but not limited to, information gathering and monitoring of plan implementation;</w:t>
      </w:r>
    </w:p>
    <w:p w14:paraId="285E3E17" w14:textId="77777777" w:rsidR="00941BED"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Developing PAR related work plans and roadmaps by the Ministry and CEBs subordinated to the Ministry within their competence;</w:t>
      </w:r>
    </w:p>
    <w:p w14:paraId="4280C17C" w14:textId="77777777" w:rsidR="00941BED"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Implementation of PAR related work plans and roadmaps, including ensuring coordination with relevant stakeholders (the RDO and other RSTs, EU4PAR and other international technical assistance projects, among others);</w:t>
      </w:r>
    </w:p>
    <w:p w14:paraId="608B96AD" w14:textId="77777777" w:rsidR="00941BED"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Drafting reports and analytical materials for donors/stakeholders on PAR related initiatives, status of their implementation, etc.;</w:t>
      </w:r>
    </w:p>
    <w:p w14:paraId="66204283" w14:textId="77777777" w:rsidR="00941BED"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Senior Expert (PAR) and RST Director.</w:t>
      </w:r>
    </w:p>
    <w:p w14:paraId="7EA4895B" w14:textId="77777777" w:rsidR="00941BED" w:rsidRDefault="00941BED">
      <w:pPr>
        <w:jc w:val="both"/>
        <w:rPr>
          <w:rFonts w:ascii="Calibri" w:eastAsia="Calibri" w:hAnsi="Calibri" w:cs="Calibri"/>
          <w:color w:val="000000"/>
          <w:sz w:val="24"/>
          <w:szCs w:val="24"/>
        </w:rPr>
      </w:pPr>
    </w:p>
    <w:p w14:paraId="09366C3C" w14:textId="77777777" w:rsidR="00941BED"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07E2FD29" w14:textId="77777777" w:rsidR="00941BED" w:rsidRDefault="00941BED">
      <w:pPr>
        <w:pBdr>
          <w:top w:val="nil"/>
          <w:left w:val="nil"/>
          <w:bottom w:val="nil"/>
          <w:right w:val="nil"/>
          <w:between w:val="nil"/>
        </w:pBdr>
        <w:ind w:left="1080" w:hanging="360"/>
        <w:jc w:val="both"/>
        <w:rPr>
          <w:rFonts w:ascii="Calibri" w:eastAsia="Calibri" w:hAnsi="Calibri" w:cs="Calibri"/>
          <w:color w:val="000000"/>
          <w:sz w:val="24"/>
          <w:szCs w:val="24"/>
        </w:rPr>
      </w:pPr>
    </w:p>
    <w:p w14:paraId="2A16CCB0" w14:textId="77777777" w:rsidR="00941BE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47B737A8" w14:textId="77777777" w:rsidR="00941BED"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Human Resources etc.);</w:t>
      </w:r>
    </w:p>
    <w:p w14:paraId="5ADEF8F4" w14:textId="77777777" w:rsidR="00941BED"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Degree in Business Analysis would be an advantage;</w:t>
      </w:r>
    </w:p>
    <w:p w14:paraId="37018913"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Fluency in Ukrainian and English;</w:t>
      </w:r>
    </w:p>
    <w:p w14:paraId="50F46EF9"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among others;</w:t>
      </w:r>
    </w:p>
    <w:p w14:paraId="4C5234D3"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and analytical skills;</w:t>
      </w:r>
    </w:p>
    <w:p w14:paraId="08C171DA"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
    <w:p w14:paraId="00395A97" w14:textId="77777777" w:rsidR="00941BED" w:rsidRDefault="00941BED">
      <w:pPr>
        <w:pBdr>
          <w:top w:val="nil"/>
          <w:left w:val="nil"/>
          <w:bottom w:val="nil"/>
          <w:right w:val="nil"/>
          <w:between w:val="nil"/>
        </w:pBdr>
        <w:ind w:left="1080" w:hanging="360"/>
        <w:jc w:val="both"/>
        <w:rPr>
          <w:rFonts w:ascii="Calibri" w:eastAsia="Calibri" w:hAnsi="Calibri" w:cs="Calibri"/>
          <w:color w:val="000000"/>
          <w:sz w:val="24"/>
          <w:szCs w:val="24"/>
        </w:rPr>
      </w:pPr>
    </w:p>
    <w:p w14:paraId="335514A5" w14:textId="77777777" w:rsidR="00941BE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6205C3D9" w14:textId="77777777" w:rsidR="00941BED" w:rsidRDefault="00000000">
      <w:pPr>
        <w:numPr>
          <w:ilvl w:val="0"/>
          <w:numId w:val="2"/>
        </w:numPr>
        <w:spacing w:line="259" w:lineRule="auto"/>
        <w:jc w:val="both"/>
        <w:rPr>
          <w:rFonts w:ascii="Calibri" w:eastAsia="Calibri" w:hAnsi="Calibri" w:cs="Calibri"/>
          <w:sz w:val="22"/>
          <w:szCs w:val="22"/>
        </w:rPr>
      </w:pPr>
      <w:r>
        <w:rPr>
          <w:rFonts w:ascii="Calibri" w:eastAsia="Calibri" w:hAnsi="Calibri" w:cs="Calibri"/>
          <w:sz w:val="24"/>
          <w:szCs w:val="24"/>
        </w:rPr>
        <w:t>More than 5 years of general post-graduate professional experience;</w:t>
      </w:r>
    </w:p>
    <w:p w14:paraId="1237561E"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3 years of specific experience in the field of public administration, public sector consulting or related areas;</w:t>
      </w:r>
    </w:p>
    <w:p w14:paraId="6FEF8128" w14:textId="77777777" w:rsidR="00941BED" w:rsidRDefault="00941BED">
      <w:pPr>
        <w:pBdr>
          <w:top w:val="nil"/>
          <w:left w:val="nil"/>
          <w:bottom w:val="nil"/>
          <w:right w:val="nil"/>
          <w:between w:val="nil"/>
        </w:pBdr>
        <w:ind w:left="1440" w:hanging="360"/>
        <w:jc w:val="both"/>
        <w:rPr>
          <w:rFonts w:ascii="Calibri" w:eastAsia="Calibri" w:hAnsi="Calibri" w:cs="Calibri"/>
          <w:color w:val="000000"/>
          <w:sz w:val="24"/>
          <w:szCs w:val="24"/>
        </w:rPr>
      </w:pPr>
    </w:p>
    <w:p w14:paraId="523AC794" w14:textId="77777777" w:rsidR="00941BED"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34074FE9"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of Ukrainian legislation on civil service;</w:t>
      </w:r>
    </w:p>
    <w:p w14:paraId="17915AA4"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Good understanding of Public Administration Reform in Ukraine and relevant regulations/legislation;</w:t>
      </w:r>
    </w:p>
    <w:p w14:paraId="3E4EF382"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and professional experience in human resource management;</w:t>
      </w:r>
    </w:p>
    <w:p w14:paraId="75E0A953" w14:textId="77777777" w:rsidR="00941B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with government entities and their mandate and processes is an asset;</w:t>
      </w:r>
    </w:p>
    <w:p w14:paraId="46CCD2F5" w14:textId="77777777" w:rsidR="00941BED"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3AC5D9F2" w14:textId="77777777" w:rsidR="00941BED" w:rsidRDefault="00941BED">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5346E3B1" w14:textId="77777777" w:rsidR="00941BED" w:rsidRDefault="00941BED">
      <w:pPr>
        <w:pBdr>
          <w:top w:val="nil"/>
          <w:left w:val="nil"/>
          <w:bottom w:val="nil"/>
          <w:right w:val="nil"/>
          <w:between w:val="nil"/>
        </w:pBdr>
        <w:ind w:left="1080" w:hanging="360"/>
        <w:jc w:val="both"/>
        <w:rPr>
          <w:rFonts w:ascii="Calibri" w:eastAsia="Calibri" w:hAnsi="Calibri" w:cs="Calibri"/>
          <w:sz w:val="24"/>
          <w:szCs w:val="24"/>
        </w:rPr>
      </w:pPr>
    </w:p>
    <w:p w14:paraId="6199E1C7" w14:textId="77777777" w:rsidR="00941BED"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67777F62" w14:textId="77777777" w:rsidR="00941BED"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6E5EC89C" w14:textId="77777777" w:rsidR="00941BED" w:rsidRDefault="00941BED">
      <w:pPr>
        <w:pBdr>
          <w:top w:val="nil"/>
          <w:left w:val="nil"/>
          <w:bottom w:val="nil"/>
          <w:right w:val="nil"/>
          <w:between w:val="nil"/>
        </w:pBdr>
        <w:ind w:left="850"/>
        <w:jc w:val="both"/>
        <w:rPr>
          <w:rFonts w:ascii="Calibri" w:eastAsia="Calibri" w:hAnsi="Calibri" w:cs="Calibri"/>
          <w:b/>
          <w:sz w:val="24"/>
          <w:szCs w:val="24"/>
        </w:rPr>
      </w:pPr>
    </w:p>
    <w:p w14:paraId="45430C19" w14:textId="77777777" w:rsidR="00941BED"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3833E5A3" w14:textId="77777777" w:rsidR="00941BED" w:rsidRDefault="00941BED">
      <w:pPr>
        <w:pBdr>
          <w:top w:val="nil"/>
          <w:left w:val="nil"/>
          <w:bottom w:val="nil"/>
          <w:right w:val="nil"/>
          <w:between w:val="nil"/>
        </w:pBdr>
        <w:jc w:val="both"/>
        <w:rPr>
          <w:rFonts w:ascii="Calibri" w:eastAsia="Calibri" w:hAnsi="Calibri" w:cs="Calibri"/>
          <w:color w:val="000000"/>
          <w:sz w:val="24"/>
          <w:szCs w:val="24"/>
        </w:rPr>
      </w:pPr>
    </w:p>
    <w:p w14:paraId="39FD6DCA" w14:textId="77777777" w:rsidR="00941BED" w:rsidRDefault="00941BED">
      <w:pPr>
        <w:pBdr>
          <w:top w:val="nil"/>
          <w:left w:val="nil"/>
          <w:bottom w:val="nil"/>
          <w:right w:val="nil"/>
          <w:between w:val="nil"/>
        </w:pBdr>
        <w:ind w:left="1080" w:hanging="360"/>
        <w:jc w:val="both"/>
        <w:rPr>
          <w:rFonts w:ascii="Calibri" w:eastAsia="Calibri" w:hAnsi="Calibri" w:cs="Calibri"/>
          <w:color w:val="000000"/>
          <w:sz w:val="24"/>
          <w:szCs w:val="24"/>
        </w:rPr>
      </w:pPr>
    </w:p>
    <w:p w14:paraId="4A69B47A" w14:textId="77777777" w:rsidR="00941BED"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543D7AD8" w14:textId="77777777" w:rsidR="00941BED"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03.12</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xml:space="preserve">, 23:59 </w:t>
      </w:r>
      <w:r>
        <w:rPr>
          <w:rFonts w:ascii="Calibri" w:eastAsia="Calibri" w:hAnsi="Calibri" w:cs="Calibri"/>
          <w:color w:val="000000"/>
          <w:sz w:val="24"/>
          <w:szCs w:val="24"/>
        </w:rPr>
        <w:t xml:space="preserve">(Kyiv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color w:val="000000"/>
          <w:sz w:val="24"/>
          <w:szCs w:val="24"/>
        </w:rPr>
        <w:t xml:space="preserve">, </w:t>
      </w:r>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559E9818" w14:textId="77777777" w:rsidR="00941BED" w:rsidRDefault="00941BED">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403DB293" w14:textId="77777777" w:rsidR="00941BED"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19F893C9" w14:textId="77777777" w:rsidR="00941BED"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704A4C73" w14:textId="77777777" w:rsidR="00941BED" w:rsidRDefault="00941BED">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6D63CE16" w14:textId="77777777" w:rsidR="00941BED" w:rsidRDefault="00941BED">
      <w:pPr>
        <w:pBdr>
          <w:top w:val="nil"/>
          <w:left w:val="nil"/>
          <w:bottom w:val="nil"/>
          <w:right w:val="nil"/>
          <w:between w:val="nil"/>
        </w:pBdr>
        <w:jc w:val="both"/>
        <w:rPr>
          <w:rFonts w:ascii="Calibri" w:eastAsia="Calibri" w:hAnsi="Calibri" w:cs="Calibri"/>
          <w:color w:val="000000"/>
          <w:sz w:val="24"/>
          <w:szCs w:val="24"/>
        </w:rPr>
      </w:pPr>
    </w:p>
    <w:p w14:paraId="28E61B01" w14:textId="77777777" w:rsidR="00941BED"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1EA6B654" w14:textId="77777777" w:rsidR="00941BED" w:rsidRDefault="00941BED">
      <w:pPr>
        <w:pBdr>
          <w:top w:val="nil"/>
          <w:left w:val="nil"/>
          <w:bottom w:val="nil"/>
          <w:right w:val="nil"/>
          <w:between w:val="nil"/>
        </w:pBdr>
        <w:ind w:left="1080" w:hanging="360"/>
        <w:jc w:val="both"/>
        <w:rPr>
          <w:rFonts w:ascii="Calibri" w:eastAsia="Calibri" w:hAnsi="Calibri" w:cs="Calibri"/>
          <w:sz w:val="22"/>
          <w:szCs w:val="22"/>
        </w:rPr>
      </w:pPr>
    </w:p>
    <w:p w14:paraId="7CAD7A7F" w14:textId="77777777" w:rsidR="00941BED"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941BED">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7F522" w14:textId="77777777" w:rsidR="00664A50" w:rsidRDefault="00664A50">
      <w:r>
        <w:separator/>
      </w:r>
    </w:p>
  </w:endnote>
  <w:endnote w:type="continuationSeparator" w:id="0">
    <w:p w14:paraId="176EBE21" w14:textId="77777777" w:rsidR="00664A50" w:rsidRDefault="0066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F6611DA-2580-48C1-BDD0-45D798A192B3}"/>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DA49AAF0-03BF-4A82-917E-7BCFEC26AAA3}"/>
  </w:font>
  <w:font w:name="Georgia">
    <w:panose1 w:val="02040502050405020303"/>
    <w:charset w:val="00"/>
    <w:family w:val="auto"/>
    <w:pitch w:val="default"/>
    <w:embedRegular r:id="rId3" w:fontKey="{BAED7B39-76EB-45D9-BC02-57750B673000}"/>
    <w:embedItalic r:id="rId4" w:fontKey="{AC579746-9CD9-4B9F-93F7-4DB70960496A}"/>
  </w:font>
  <w:font w:name="Segoe UI">
    <w:panose1 w:val="020B0502040204020203"/>
    <w:charset w:val="00"/>
    <w:family w:val="roman"/>
    <w:notTrueType/>
    <w:pitch w:val="default"/>
    <w:embedRegular r:id="rId5" w:fontKey="{65411A40-9B3F-4BC9-A337-8A66ABEB60E3}"/>
  </w:font>
  <w:font w:name="Calibri">
    <w:panose1 w:val="020F0502020204030204"/>
    <w:charset w:val="CC"/>
    <w:family w:val="swiss"/>
    <w:pitch w:val="variable"/>
    <w:sig w:usb0="E4002EFF" w:usb1="C200247B" w:usb2="00000009" w:usb3="00000000" w:csb0="000001FF" w:csb1="00000000"/>
    <w:embedRegular r:id="rId6" w:fontKey="{1373C086-4D51-479C-BCEE-254B80179BA0}"/>
    <w:embedBold r:id="rId7" w:fontKey="{AC9A343C-29DB-4482-BA93-294B24E2B268}"/>
    <w:embedBoldItalic r:id="rId8" w:fontKey="{9042AB8E-0E8D-49EF-8865-6BDB39159DB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C6E11543-9DAA-4251-87EB-1DFCF264B7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1557" w14:textId="77777777" w:rsidR="00941BE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s">
          <w:drawing>
            <wp:anchor distT="0" distB="0" distL="0" distR="0" simplePos="0" relativeHeight="251663360" behindDoc="0" locked="0" layoutInCell="1" hidden="0" allowOverlap="1" wp14:anchorId="42FD4A6B" wp14:editId="0A1CCCF5">
              <wp:simplePos x="0" y="0"/>
              <wp:positionH relativeFrom="column">
                <wp:posOffset>1917700</wp:posOffset>
              </wp:positionH>
              <wp:positionV relativeFrom="paragraph">
                <wp:posOffset>0</wp:posOffset>
              </wp:positionV>
              <wp:extent cx="462915" cy="462915"/>
              <wp:effectExtent l="0" t="0" r="0" b="0"/>
              <wp:wrapNone/>
              <wp:docPr id="16" name="Прямокутник 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3849DA" w14:textId="77777777" w:rsidR="00941BE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w:pict>
            <v:rect w14:anchorId="42FD4A6B" id="Прямокутник 16" o:spid="_x0000_s1028" alt="OFFICIAL USE" style="position:absolute;margin-left:151pt;margin-top:0;width:36.45pt;height:36.4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" filled="f" stroked="f">
              <v:textbox inset="0,0,0,15pt">
                <w:txbxContent>
                  <w:p w14:paraId="393849DA" w14:textId="77777777" w:rsidR="00941BED" w:rsidRDefault="00000000">
                    <w:pPr>
                      <w:textDirection w:val="btLr"/>
                    </w:pPr>
                    <w:r>
                      <w:rPr>
                        <w:rFonts w:ascii="Calibri" w:eastAsia="Calibri" w:hAnsi="Calibri" w:cs="Calibri"/>
                        <w:color w:val="0000FF"/>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60DE5" w14:textId="77777777" w:rsidR="00941BE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s">
          <w:drawing>
            <wp:anchor distT="0" distB="0" distL="0" distR="0" simplePos="0" relativeHeight="251661312" behindDoc="0" locked="0" layoutInCell="1" hidden="0" allowOverlap="1" wp14:anchorId="0DEF7D91" wp14:editId="37B0DDBF">
              <wp:simplePos x="0" y="0"/>
              <wp:positionH relativeFrom="column">
                <wp:posOffset>1917700</wp:posOffset>
              </wp:positionH>
              <wp:positionV relativeFrom="paragraph">
                <wp:posOffset>0</wp:posOffset>
              </wp:positionV>
              <wp:extent cx="462915" cy="462915"/>
              <wp:effectExtent l="0" t="0" r="0" b="0"/>
              <wp:wrapNone/>
              <wp:docPr id="20" name="Прямокутник 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DD754FC" w14:textId="77777777" w:rsidR="00941BE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w:pict>
            <v:rect w14:anchorId="0DEF7D91" id="Прямокутник 20" o:spid="_x0000_s1029" alt="OFFICIAL USE" style="position:absolute;margin-left:151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" filled="f" stroked="f">
              <v:textbox inset="0,0,0,15pt">
                <w:txbxContent>
                  <w:p w14:paraId="2DD754FC" w14:textId="77777777" w:rsidR="00941BED" w:rsidRDefault="00000000">
                    <w:pPr>
                      <w:textDirection w:val="btLr"/>
                    </w:pPr>
                    <w:r>
                      <w:rPr>
                        <w:rFonts w:ascii="Calibri" w:eastAsia="Calibri" w:hAnsi="Calibri" w:cs="Calibri"/>
                        <w:color w:val="0000FF"/>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FF300" w14:textId="77777777" w:rsidR="00941BED"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2336" behindDoc="0" locked="0" layoutInCell="1" hidden="0" allowOverlap="1" wp14:anchorId="60187934" wp14:editId="25EEAF03">
              <wp:simplePos x="0" y="0"/>
              <wp:positionH relativeFrom="column">
                <wp:posOffset>1917700</wp:posOffset>
              </wp:positionH>
              <wp:positionV relativeFrom="paragraph">
                <wp:posOffset>0</wp:posOffset>
              </wp:positionV>
              <wp:extent cx="462915" cy="462915"/>
              <wp:effectExtent l="0" t="0" r="0" b="0"/>
              <wp:wrapNone/>
              <wp:docPr id="17" name="Прямокутник 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F4CADE5" w14:textId="77777777" w:rsidR="00941BED"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w:pict>
            <v:rect w14:anchorId="60187934" id="Прямокутник 17" o:spid="_x0000_s1031" alt="OFFICIAL USE" style="position:absolute;margin-left:151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" filled="f" stroked="f">
              <v:textbox inset="0,0,0,15pt">
                <w:txbxContent>
                  <w:p w14:paraId="1F4CADE5" w14:textId="77777777" w:rsidR="00941BED" w:rsidRDefault="00000000">
                    <w:pPr>
                      <w:textDirection w:val="btLr"/>
                    </w:pPr>
                    <w:r>
                      <w:rPr>
                        <w:rFonts w:ascii="Calibri" w:eastAsia="Calibri" w:hAnsi="Calibri" w:cs="Calibri"/>
                        <w:color w:val="0000FF"/>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3E39B" w14:textId="77777777" w:rsidR="00664A50" w:rsidRDefault="00664A50">
      <w:r>
        <w:separator/>
      </w:r>
    </w:p>
  </w:footnote>
  <w:footnote w:type="continuationSeparator" w:id="0">
    <w:p w14:paraId="61DDB5BF" w14:textId="77777777" w:rsidR="00664A50" w:rsidRDefault="00664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04566" w14:textId="77777777" w:rsidR="00941BE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s">
          <w:drawing>
            <wp:anchor distT="0" distB="0" distL="0" distR="0" simplePos="0" relativeHeight="251660288" behindDoc="0" locked="0" layoutInCell="1" hidden="0" allowOverlap="1" wp14:anchorId="4D3ACF7F" wp14:editId="643728E8">
              <wp:simplePos x="0" y="0"/>
              <wp:positionH relativeFrom="page">
                <wp:align>center</wp:align>
              </wp:positionH>
              <wp:positionV relativeFrom="page">
                <wp:align>top</wp:align>
              </wp:positionV>
              <wp:extent cx="462915" cy="462915"/>
              <wp:effectExtent l="0" t="0" r="0" b="0"/>
              <wp:wrapNone/>
              <wp:docPr id="21" name="Прямокутник 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DB1D48D" w14:textId="77777777" w:rsidR="00941BE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w:pict>
            <v:rect w14:anchorId="4D3ACF7F" id="Прямокутник 21" o:spid="_x0000_s1026" alt="OFFICIAL USE"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7DB1D48D" w14:textId="77777777" w:rsidR="00941BED" w:rsidRDefault="00000000">
                    <w:pPr>
                      <w:textDirection w:val="btLr"/>
                    </w:pPr>
                    <w:r>
                      <w:rPr>
                        <w:rFonts w:ascii="Calibri" w:eastAsia="Calibri" w:hAnsi="Calibri" w:cs="Calibri"/>
                        <w:color w:val="0000FF"/>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037F2" w14:textId="77777777" w:rsidR="00941BED"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s">
          <w:drawing>
            <wp:anchor distT="0" distB="0" distL="0" distR="0" simplePos="0" relativeHeight="251658240" behindDoc="0" locked="0" layoutInCell="1" hidden="0" allowOverlap="1" wp14:anchorId="33292A18" wp14:editId="4D409E14">
              <wp:simplePos x="0" y="0"/>
              <wp:positionH relativeFrom="page">
                <wp:align>center</wp:align>
              </wp:positionH>
              <wp:positionV relativeFrom="page">
                <wp:align>top</wp:align>
              </wp:positionV>
              <wp:extent cx="462915" cy="462915"/>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BCC7E0" w14:textId="77777777" w:rsidR="00941BE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w:pict>
            <v:rect w14:anchorId="33292A18" id="Прямокутник 19" o:spid="_x0000_s1027" alt="OFFICIAL USE"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NBCNbu1AQAAVQMAAA4AAAAAAAAAAAAAAAAALgIAAGRycy9lMm9Eb2Mu&#10;eG1sUEsBAi0AFAAGAAgAAAAhAAOgStPbAAAAAwEAAA8AAAAAAAAAAAAAAAAADwQAAGRycy9kb3du&#10;cmV2LnhtbFBLBQYAAAAABAAEAPMAAAAXBQAAAAA=&#10;" filled="f" stroked="f">
              <v:textbox inset="0,15pt,0,0">
                <w:txbxContent>
                  <w:p w14:paraId="50BCC7E0" w14:textId="77777777" w:rsidR="00941BED" w:rsidRDefault="00000000">
                    <w:pPr>
                      <w:textDirection w:val="btLr"/>
                    </w:pPr>
                    <w:r>
                      <w:rPr>
                        <w:rFonts w:ascii="Calibri" w:eastAsia="Calibri" w:hAnsi="Calibri" w:cs="Calibri"/>
                        <w:color w:val="0000FF"/>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9D682" w14:textId="77777777" w:rsidR="00941BED"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1737B976" wp14:editId="4FD2ABDF">
              <wp:simplePos x="0" y="0"/>
              <wp:positionH relativeFrom="page">
                <wp:align>center</wp:align>
              </wp:positionH>
              <wp:positionV relativeFrom="page">
                <wp:align>top</wp:align>
              </wp:positionV>
              <wp:extent cx="462915" cy="462915"/>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DBA4DD7" w14:textId="77777777" w:rsidR="00941BED"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w:pict>
            <v:rect w14:anchorId="1737B976" id="Прямокутник 18" o:spid="_x0000_s1030" alt="OFFICIAL USE" style="position:absolute;margin-left:0;margin-top:0;width:36.45pt;height:36.4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Prlo4u1AQAAVQMAAA4AAAAAAAAAAAAAAAAALgIAAGRycy9lMm9Eb2Mu&#10;eG1sUEsBAi0AFAAGAAgAAAAhAAOgStPbAAAAAwEAAA8AAAAAAAAAAAAAAAAADwQAAGRycy9kb3du&#10;cmV2LnhtbFBLBQYAAAAABAAEAPMAAAAXBQAAAAA=&#10;" filled="f" stroked="f">
              <v:textbox inset="0,15pt,0,0">
                <w:txbxContent>
                  <w:p w14:paraId="1DBA4DD7" w14:textId="77777777" w:rsidR="00941BED" w:rsidRDefault="00000000">
                    <w:pPr>
                      <w:textDirection w:val="btLr"/>
                    </w:pPr>
                    <w:r>
                      <w:rPr>
                        <w:rFonts w:ascii="Calibri" w:eastAsia="Calibri" w:hAnsi="Calibri" w:cs="Calibri"/>
                        <w:color w:val="0000FF"/>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60043B"/>
    <w:multiLevelType w:val="multilevel"/>
    <w:tmpl w:val="E6B424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F82A12"/>
    <w:multiLevelType w:val="multilevel"/>
    <w:tmpl w:val="4672D8D6"/>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582177150">
    <w:abstractNumId w:val="0"/>
  </w:num>
  <w:num w:numId="2" w16cid:durableId="1603488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ED"/>
    <w:rsid w:val="00664A50"/>
    <w:rsid w:val="00941BED"/>
    <w:rsid w:val="00E14161"/>
    <w:rsid w:val="00FA7D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EBFD0E"/>
  <w15:docId w15:val="{FE209310-8BD9-4015-9A9C-A230365B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tab=t.0"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bnd6XtVoAG1UOv5Vr/MQPTlrQ==">CgMxLjAyCWguMzBqMHpsbDIOaC40OWQyY3prdGs4cmcyDmguZDh0ODE0aGU0cWF0MghoLmdqZGd4czgAciExUUpQc3QxT0p4U3k5eU9YYzdoZURyRTI1WWF0VEdHTlg=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877</Words>
  <Characters>5382</Characters>
  <Application>Microsoft Office Word</Application>
  <DocSecurity>0</DocSecurity>
  <Lines>122</Lines>
  <Paragraphs>54</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2024-11-18T13:22:00Z</dcterms:created>
  <dcterms:modified xsi:type="dcterms:W3CDTF">2024-11-18T13:22:00Z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