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DA6FC5" w14:textId="77777777" w:rsidR="00C33450"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1910B22B" wp14:editId="308FCAAD">
            <wp:extent cx="2247900" cy="409575"/>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7EFEB70C" w14:textId="77777777" w:rsidR="00C33450" w:rsidRDefault="00C33450">
      <w:pPr>
        <w:pBdr>
          <w:top w:val="nil"/>
          <w:left w:val="nil"/>
          <w:bottom w:val="nil"/>
          <w:right w:val="nil"/>
          <w:between w:val="nil"/>
        </w:pBdr>
        <w:ind w:left="720" w:hanging="360"/>
        <w:jc w:val="both"/>
        <w:rPr>
          <w:rFonts w:ascii="Calibri" w:eastAsia="Calibri" w:hAnsi="Calibri" w:cs="Calibri"/>
          <w:color w:val="000000"/>
          <w:sz w:val="24"/>
          <w:szCs w:val="24"/>
        </w:rPr>
      </w:pPr>
    </w:p>
    <w:p w14:paraId="0CC14970" w14:textId="77777777" w:rsidR="00C33450" w:rsidRDefault="00C33450">
      <w:pPr>
        <w:pBdr>
          <w:top w:val="nil"/>
          <w:left w:val="nil"/>
          <w:bottom w:val="nil"/>
          <w:right w:val="nil"/>
          <w:between w:val="nil"/>
        </w:pBdr>
        <w:ind w:left="1080" w:hanging="360"/>
        <w:jc w:val="both"/>
        <w:rPr>
          <w:rFonts w:ascii="Calibri" w:eastAsia="Calibri" w:hAnsi="Calibri" w:cs="Calibri"/>
          <w:color w:val="000000"/>
          <w:sz w:val="24"/>
          <w:szCs w:val="24"/>
        </w:rPr>
      </w:pPr>
    </w:p>
    <w:p w14:paraId="6E2B0DC0" w14:textId="77777777" w:rsidR="00C33450" w:rsidRDefault="00000000">
      <w:pPr>
        <w:pBdr>
          <w:top w:val="nil"/>
          <w:left w:val="nil"/>
          <w:bottom w:val="nil"/>
          <w:right w:val="nil"/>
          <w:between w:val="nil"/>
        </w:pBdr>
        <w:ind w:left="1080" w:firstLine="720"/>
        <w:jc w:val="center"/>
        <w:rPr>
          <w:rFonts w:ascii="Calibri" w:eastAsia="Calibri" w:hAnsi="Calibri" w:cs="Calibri"/>
          <w:b/>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Expert, Public Administration Reform (PAR) </w:t>
      </w:r>
    </w:p>
    <w:p w14:paraId="04BB6435" w14:textId="77777777" w:rsidR="00C33450"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2)</w:t>
      </w:r>
      <w:r>
        <w:rPr>
          <w:rFonts w:ascii="Calibri" w:eastAsia="Calibri" w:hAnsi="Calibri" w:cs="Calibri"/>
          <w:b/>
          <w:i/>
          <w:color w:val="000000"/>
          <w:sz w:val="24"/>
          <w:szCs w:val="24"/>
        </w:rPr>
        <w:t xml:space="preserve"> </w:t>
      </w:r>
    </w:p>
    <w:p w14:paraId="23FFF6A2" w14:textId="77777777" w:rsidR="00C33450" w:rsidRDefault="00C33450">
      <w:pPr>
        <w:pBdr>
          <w:top w:val="nil"/>
          <w:left w:val="nil"/>
          <w:bottom w:val="nil"/>
          <w:right w:val="nil"/>
          <w:between w:val="nil"/>
        </w:pBdr>
        <w:ind w:left="1080" w:hanging="360"/>
        <w:jc w:val="both"/>
        <w:rPr>
          <w:rFonts w:ascii="Calibri" w:eastAsia="Calibri" w:hAnsi="Calibri" w:cs="Calibri"/>
          <w:color w:val="000000"/>
          <w:sz w:val="24"/>
          <w:szCs w:val="24"/>
        </w:rPr>
      </w:pPr>
    </w:p>
    <w:p w14:paraId="2DA5733A" w14:textId="77777777" w:rsidR="00C33450" w:rsidRDefault="00C33450">
      <w:pPr>
        <w:pBdr>
          <w:top w:val="nil"/>
          <w:left w:val="nil"/>
          <w:bottom w:val="nil"/>
          <w:right w:val="nil"/>
          <w:between w:val="nil"/>
        </w:pBdr>
        <w:ind w:left="720" w:hanging="360"/>
        <w:jc w:val="both"/>
        <w:rPr>
          <w:rFonts w:ascii="Calibri" w:eastAsia="Calibri" w:hAnsi="Calibri" w:cs="Calibri"/>
          <w:color w:val="000000"/>
          <w:sz w:val="24"/>
          <w:szCs w:val="24"/>
        </w:rPr>
      </w:pPr>
    </w:p>
    <w:p w14:paraId="3F4251C3" w14:textId="77777777" w:rsidR="00C33450"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6E476993" w14:textId="77777777" w:rsidR="00C33450"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Ukraine (</w:t>
      </w:r>
      <w:proofErr w:type="spellStart"/>
      <w:r>
        <w:rPr>
          <w:rFonts w:ascii="Calibri" w:eastAsia="Calibri" w:hAnsi="Calibri" w:cs="Calibri"/>
          <w:color w:val="000000"/>
          <w:sz w:val="24"/>
          <w:szCs w:val="24"/>
        </w:rPr>
        <w:t>M</w:t>
      </w:r>
      <w:r>
        <w:rPr>
          <w:rFonts w:ascii="Calibri" w:eastAsia="Calibri" w:hAnsi="Calibri" w:cs="Calibri"/>
          <w:sz w:val="24"/>
          <w:szCs w:val="24"/>
        </w:rPr>
        <w:t>o</w:t>
      </w:r>
      <w:r>
        <w:rPr>
          <w:rFonts w:ascii="Calibri" w:eastAsia="Calibri" w:hAnsi="Calibri" w:cs="Calibri"/>
          <w:color w:val="000000"/>
          <w:sz w:val="24"/>
          <w:szCs w:val="24"/>
        </w:rPr>
        <w:t>ES</w:t>
      </w:r>
      <w:proofErr w:type="spellEnd"/>
      <w:r>
        <w:rPr>
          <w:rFonts w:ascii="Calibri" w:eastAsia="Calibri" w:hAnsi="Calibri" w:cs="Calibri"/>
          <w:color w:val="000000"/>
          <w:sz w:val="24"/>
          <w:szCs w:val="24"/>
        </w:rPr>
        <w:t>) is a group of Ukrainian professionals (non-civil servants) funded on</w:t>
      </w:r>
      <w:r>
        <w:rPr>
          <w:rFonts w:ascii="Calibri" w:eastAsia="Calibri" w:hAnsi="Calibri" w:cs="Calibri"/>
          <w:sz w:val="24"/>
          <w:szCs w:val="24"/>
        </w:rPr>
        <w:t xml:space="preserve"> </w:t>
      </w:r>
      <w:r>
        <w:rPr>
          <w:rFonts w:ascii="Calibri" w:eastAsia="Calibri" w:hAnsi="Calibri" w:cs="Calibri"/>
          <w:color w:val="000000"/>
          <w:sz w:val="24"/>
          <w:szCs w:val="24"/>
        </w:rPr>
        <w:t>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44AA0E09" w14:textId="77777777" w:rsidR="00C33450" w:rsidRDefault="00C33450">
      <w:pPr>
        <w:pBdr>
          <w:top w:val="nil"/>
          <w:left w:val="nil"/>
          <w:bottom w:val="nil"/>
          <w:right w:val="nil"/>
          <w:between w:val="nil"/>
        </w:pBdr>
        <w:ind w:left="425" w:hanging="15"/>
        <w:jc w:val="both"/>
        <w:rPr>
          <w:color w:val="000000"/>
        </w:rPr>
      </w:pPr>
    </w:p>
    <w:p w14:paraId="4AE93CD2" w14:textId="77777777" w:rsidR="00C33450"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 xml:space="preserve">The RST is part of the Ukraine Recovery and Reform Architecture Programme (URA), </w:t>
      </w:r>
      <w:r>
        <w:rPr>
          <w:rFonts w:ascii="Calibri" w:eastAsia="Calibri" w:hAnsi="Calibri" w:cs="Calibri"/>
          <w:color w:val="000000"/>
          <w:sz w:val="24"/>
          <w:szCs w:val="24"/>
          <w:highlight w:val="white"/>
        </w:rPr>
        <w:t>a comprehensive technical assistance programme deployed by the European Bank for Reconstruction and Development (EBRD), in partnership with the European Union, to support critical reform processes in Ukraine.</w:t>
      </w:r>
    </w:p>
    <w:p w14:paraId="70CF1E0D" w14:textId="77777777" w:rsidR="00C33450" w:rsidRDefault="00C33450">
      <w:pPr>
        <w:pBdr>
          <w:top w:val="nil"/>
          <w:left w:val="nil"/>
          <w:bottom w:val="nil"/>
          <w:right w:val="nil"/>
          <w:between w:val="nil"/>
        </w:pBdr>
        <w:ind w:left="720" w:hanging="360"/>
        <w:jc w:val="both"/>
        <w:rPr>
          <w:rFonts w:ascii="Calibri" w:eastAsia="Calibri" w:hAnsi="Calibri" w:cs="Calibri"/>
          <w:color w:val="000000"/>
          <w:sz w:val="24"/>
          <w:szCs w:val="24"/>
        </w:rPr>
      </w:pPr>
    </w:p>
    <w:p w14:paraId="54C0C9CA" w14:textId="77777777" w:rsidR="00C33450"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 xml:space="preserve">The RST assists the </w:t>
      </w:r>
      <w:proofErr w:type="spellStart"/>
      <w:r>
        <w:rPr>
          <w:rFonts w:ascii="Calibri" w:eastAsia="Calibri" w:hAnsi="Calibri" w:cs="Calibri"/>
          <w:color w:val="000000"/>
          <w:sz w:val="24"/>
          <w:szCs w:val="24"/>
        </w:rPr>
        <w:t>M</w:t>
      </w:r>
      <w:r>
        <w:rPr>
          <w:rFonts w:ascii="Calibri" w:eastAsia="Calibri" w:hAnsi="Calibri" w:cs="Calibri"/>
          <w:sz w:val="24"/>
          <w:szCs w:val="24"/>
        </w:rPr>
        <w:t>o</w:t>
      </w:r>
      <w:r>
        <w:rPr>
          <w:rFonts w:ascii="Calibri" w:eastAsia="Calibri" w:hAnsi="Calibri" w:cs="Calibri"/>
          <w:color w:val="000000"/>
          <w:sz w:val="24"/>
          <w:szCs w:val="24"/>
        </w:rPr>
        <w:t>ES</w:t>
      </w:r>
      <w:proofErr w:type="spellEnd"/>
      <w:r>
        <w:rPr>
          <w:rFonts w:ascii="Calibri" w:eastAsia="Calibri" w:hAnsi="Calibri" w:cs="Calibri"/>
          <w:color w:val="000000"/>
          <w:sz w:val="24"/>
          <w:szCs w:val="24"/>
        </w:rPr>
        <w:t xml:space="preserve"> in the implementation of priority education reforms in the following areas: Early C</w:t>
      </w:r>
      <w:r>
        <w:rPr>
          <w:rFonts w:ascii="Calibri" w:eastAsia="Calibri" w:hAnsi="Calibri" w:cs="Calibri"/>
          <w:sz w:val="24"/>
          <w:szCs w:val="24"/>
        </w:rPr>
        <w:t>h</w:t>
      </w:r>
      <w:r>
        <w:rPr>
          <w:rFonts w:ascii="Calibri" w:eastAsia="Calibri" w:hAnsi="Calibri" w:cs="Calibri"/>
          <w:color w:val="000000"/>
          <w:sz w:val="24"/>
          <w:szCs w:val="24"/>
        </w:rPr>
        <w:t>ildhood and Preschool Education, general secondary education reform – the New Ukrainian School (NUS), Vocational Education and Training (VET), as well as Public Administration Reform (PAR)</w:t>
      </w:r>
      <w:r>
        <w:rPr>
          <w:rFonts w:ascii="Calibri" w:eastAsia="Calibri" w:hAnsi="Calibri" w:cs="Calibri"/>
          <w:sz w:val="24"/>
          <w:szCs w:val="24"/>
        </w:rPr>
        <w:t xml:space="preserve"> and Digital Transformation of Education.</w:t>
      </w:r>
    </w:p>
    <w:p w14:paraId="030A27F9" w14:textId="77777777" w:rsidR="00C33450" w:rsidRDefault="00C33450">
      <w:pPr>
        <w:pBdr>
          <w:top w:val="nil"/>
          <w:left w:val="nil"/>
          <w:bottom w:val="nil"/>
          <w:right w:val="nil"/>
          <w:between w:val="nil"/>
        </w:pBdr>
        <w:ind w:left="720" w:hanging="360"/>
        <w:jc w:val="both"/>
        <w:rPr>
          <w:rFonts w:ascii="Calibri" w:eastAsia="Calibri" w:hAnsi="Calibri" w:cs="Calibri"/>
          <w:sz w:val="24"/>
          <w:szCs w:val="24"/>
        </w:rPr>
      </w:pPr>
    </w:p>
    <w:p w14:paraId="37AC29EA" w14:textId="77777777" w:rsidR="00C33450" w:rsidRDefault="00C33450">
      <w:pPr>
        <w:pBdr>
          <w:top w:val="nil"/>
          <w:left w:val="nil"/>
          <w:bottom w:val="nil"/>
          <w:right w:val="nil"/>
          <w:between w:val="nil"/>
        </w:pBdr>
        <w:ind w:left="720" w:hanging="360"/>
        <w:jc w:val="both"/>
        <w:rPr>
          <w:rFonts w:ascii="Calibri" w:eastAsia="Calibri" w:hAnsi="Calibri" w:cs="Calibri"/>
          <w:sz w:val="24"/>
          <w:szCs w:val="24"/>
        </w:rPr>
      </w:pPr>
    </w:p>
    <w:p w14:paraId="62D0C129" w14:textId="77777777" w:rsidR="00C33450"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7D8F39DA" w14:textId="77777777" w:rsidR="00C33450"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Senior Expert, Public Administration Reform and RST Director and maintain close coordination and collaboration with the State Secretary of the Ministry of Education and Science.</w:t>
      </w:r>
    </w:p>
    <w:p w14:paraId="7AAB58FA" w14:textId="77777777" w:rsidR="00C33450"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1A816788" w14:textId="77777777" w:rsidR="00C33450"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w:t>
      </w:r>
      <w:r>
        <w:rPr>
          <w:rFonts w:ascii="Calibri" w:eastAsia="Calibri" w:hAnsi="Calibri" w:cs="Calibri"/>
          <w:b/>
          <w:sz w:val="24"/>
          <w:szCs w:val="24"/>
        </w:rPr>
        <w:t>of the Assignment</w:t>
      </w:r>
      <w:r>
        <w:rPr>
          <w:rFonts w:ascii="Calibri" w:eastAsia="Calibri" w:hAnsi="Calibri" w:cs="Calibri"/>
          <w:b/>
          <w:color w:val="000000"/>
          <w:sz w:val="24"/>
          <w:szCs w:val="24"/>
        </w:rPr>
        <w:t xml:space="preserve"> </w:t>
      </w:r>
    </w:p>
    <w:p w14:paraId="716D97DB" w14:textId="77777777" w:rsidR="00C33450" w:rsidRDefault="00000000">
      <w:pPr>
        <w:pBdr>
          <w:top w:val="nil"/>
          <w:left w:val="nil"/>
          <w:bottom w:val="nil"/>
          <w:right w:val="nil"/>
          <w:between w:val="nil"/>
        </w:pBdr>
        <w:ind w:left="425"/>
        <w:jc w:val="both"/>
        <w:rPr>
          <w:rFonts w:ascii="Calibri" w:eastAsia="Calibri" w:hAnsi="Calibri" w:cs="Calibri"/>
          <w:color w:val="000000"/>
          <w:sz w:val="24"/>
          <w:szCs w:val="24"/>
        </w:rPr>
      </w:pPr>
      <w:r>
        <w:rPr>
          <w:rFonts w:ascii="Calibri" w:eastAsia="Calibri" w:hAnsi="Calibri" w:cs="Calibri"/>
          <w:color w:val="000000"/>
          <w:sz w:val="24"/>
          <w:szCs w:val="24"/>
        </w:rPr>
        <w:t>This consultancy assignment is expec</w:t>
      </w:r>
      <w:r>
        <w:rPr>
          <w:rFonts w:ascii="Calibri" w:eastAsia="Calibri" w:hAnsi="Calibri" w:cs="Calibri"/>
          <w:sz w:val="24"/>
          <w:szCs w:val="24"/>
        </w:rPr>
        <w:t>ted to start in January 2025 and has an estimated duration of until August 2025. Subject to the availability of funding, the performance of the selected consultant and the specific needs of the RST, the appointment may be extended. The probation period is two months.</w:t>
      </w:r>
    </w:p>
    <w:p w14:paraId="1467A964" w14:textId="77777777" w:rsidR="00C33450" w:rsidRDefault="00C33450">
      <w:pPr>
        <w:pBdr>
          <w:top w:val="nil"/>
          <w:left w:val="nil"/>
          <w:bottom w:val="nil"/>
          <w:right w:val="nil"/>
          <w:between w:val="nil"/>
        </w:pBdr>
        <w:ind w:left="720" w:hanging="360"/>
        <w:jc w:val="both"/>
        <w:rPr>
          <w:rFonts w:ascii="Calibri" w:eastAsia="Calibri" w:hAnsi="Calibri" w:cs="Calibri"/>
          <w:color w:val="000000"/>
          <w:sz w:val="24"/>
          <w:szCs w:val="24"/>
        </w:rPr>
      </w:pPr>
    </w:p>
    <w:p w14:paraId="67DA2C7B" w14:textId="77777777" w:rsidR="00C33450" w:rsidRDefault="00C33450">
      <w:pPr>
        <w:pBdr>
          <w:top w:val="nil"/>
          <w:left w:val="nil"/>
          <w:bottom w:val="nil"/>
          <w:right w:val="nil"/>
          <w:between w:val="nil"/>
        </w:pBdr>
        <w:ind w:left="720" w:hanging="360"/>
        <w:jc w:val="both"/>
        <w:rPr>
          <w:rFonts w:ascii="Calibri" w:eastAsia="Calibri" w:hAnsi="Calibri" w:cs="Calibri"/>
          <w:color w:val="000000"/>
          <w:sz w:val="24"/>
          <w:szCs w:val="24"/>
        </w:rPr>
      </w:pPr>
    </w:p>
    <w:p w14:paraId="37E94BA4" w14:textId="77777777" w:rsidR="00C33450"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and </w:t>
      </w:r>
      <w:r>
        <w:rPr>
          <w:rFonts w:ascii="Calibri" w:eastAsia="Calibri" w:hAnsi="Calibri" w:cs="Calibri"/>
          <w:b/>
          <w:color w:val="000000"/>
          <w:sz w:val="24"/>
          <w:szCs w:val="24"/>
        </w:rPr>
        <w:t>Responsibilities</w:t>
      </w:r>
    </w:p>
    <w:p w14:paraId="0C07AE12" w14:textId="77777777" w:rsidR="00C33450" w:rsidRDefault="00000000">
      <w:pPr>
        <w:pBdr>
          <w:top w:val="nil"/>
          <w:left w:val="nil"/>
          <w:bottom w:val="nil"/>
          <w:right w:val="nil"/>
          <w:between w:val="nil"/>
        </w:pBdr>
        <w:ind w:firstLine="360"/>
        <w:jc w:val="both"/>
        <w:rPr>
          <w:rFonts w:ascii="Calibri" w:eastAsia="Calibri" w:hAnsi="Calibri" w:cs="Calibri"/>
          <w:sz w:val="24"/>
          <w:szCs w:val="24"/>
        </w:rPr>
      </w:pPr>
      <w:r>
        <w:rPr>
          <w:rFonts w:ascii="Calibri" w:eastAsia="Calibri" w:hAnsi="Calibri" w:cs="Calibri"/>
          <w:sz w:val="24"/>
          <w:szCs w:val="24"/>
        </w:rPr>
        <w:t xml:space="preserve">The expert is expected to </w:t>
      </w:r>
      <w:proofErr w:type="gramStart"/>
      <w:r>
        <w:rPr>
          <w:rFonts w:ascii="Calibri" w:eastAsia="Calibri" w:hAnsi="Calibri" w:cs="Calibri"/>
          <w:sz w:val="24"/>
          <w:szCs w:val="24"/>
        </w:rPr>
        <w:t>provide assistance</w:t>
      </w:r>
      <w:proofErr w:type="gramEnd"/>
      <w:r>
        <w:rPr>
          <w:rFonts w:ascii="Calibri" w:eastAsia="Calibri" w:hAnsi="Calibri" w:cs="Calibri"/>
          <w:sz w:val="24"/>
          <w:szCs w:val="24"/>
        </w:rPr>
        <w:t xml:space="preserve"> in the following areas:</w:t>
      </w:r>
    </w:p>
    <w:p w14:paraId="1DAD93B3" w14:textId="77777777" w:rsidR="00C33450" w:rsidRDefault="00000000">
      <w:pPr>
        <w:widowControl w:val="0"/>
        <w:numPr>
          <w:ilvl w:val="0"/>
          <w:numId w:val="1"/>
        </w:numPr>
        <w:spacing w:line="276" w:lineRule="auto"/>
        <w:jc w:val="both"/>
        <w:rPr>
          <w:rFonts w:ascii="Calibri" w:eastAsia="Calibri" w:hAnsi="Calibri" w:cs="Calibri"/>
          <w:b/>
          <w:sz w:val="24"/>
          <w:szCs w:val="24"/>
        </w:rPr>
      </w:pPr>
      <w:r>
        <w:rPr>
          <w:rFonts w:ascii="Calibri" w:eastAsia="Calibri" w:hAnsi="Calibri" w:cs="Calibri"/>
          <w:b/>
          <w:sz w:val="24"/>
          <w:szCs w:val="24"/>
        </w:rPr>
        <w:t>Re-launch of merit-based recruitment and selection process for civil servants</w:t>
      </w:r>
      <w:r>
        <w:rPr>
          <w:rFonts w:ascii="Calibri" w:eastAsia="Calibri" w:hAnsi="Calibri" w:cs="Calibri"/>
          <w:sz w:val="24"/>
          <w:szCs w:val="24"/>
        </w:rPr>
        <w:t xml:space="preserve">, in particular supporting recruitment of civil servants (including in institutions subordinated to the Ministry); providing regular initial support to newcomers regarding their key responsibilities and other internal working </w:t>
      </w:r>
      <w:proofErr w:type="gramStart"/>
      <w:r>
        <w:rPr>
          <w:rFonts w:ascii="Calibri" w:eastAsia="Calibri" w:hAnsi="Calibri" w:cs="Calibri"/>
          <w:sz w:val="24"/>
          <w:szCs w:val="24"/>
        </w:rPr>
        <w:t>processes;</w:t>
      </w:r>
      <w:proofErr w:type="gramEnd"/>
    </w:p>
    <w:p w14:paraId="2708057B" w14:textId="77777777" w:rsidR="00C33450" w:rsidRDefault="00000000">
      <w:pPr>
        <w:numPr>
          <w:ilvl w:val="0"/>
          <w:numId w:val="1"/>
        </w:numPr>
        <w:spacing w:line="276" w:lineRule="auto"/>
        <w:jc w:val="both"/>
        <w:rPr>
          <w:rFonts w:ascii="Arial" w:eastAsia="Arial" w:hAnsi="Arial" w:cs="Arial"/>
          <w:b/>
          <w:sz w:val="22"/>
          <w:szCs w:val="22"/>
        </w:rPr>
      </w:pPr>
      <w:r>
        <w:rPr>
          <w:rFonts w:ascii="Calibri" w:eastAsia="Calibri" w:hAnsi="Calibri" w:cs="Calibri"/>
          <w:b/>
          <w:sz w:val="24"/>
          <w:szCs w:val="24"/>
        </w:rPr>
        <w:t xml:space="preserve">Improving internal business processes in the </w:t>
      </w:r>
      <w:proofErr w:type="spellStart"/>
      <w:r>
        <w:rPr>
          <w:rFonts w:ascii="Calibri" w:eastAsia="Calibri" w:hAnsi="Calibri" w:cs="Calibri"/>
          <w:b/>
          <w:sz w:val="24"/>
          <w:szCs w:val="24"/>
        </w:rPr>
        <w:t>MoES</w:t>
      </w:r>
      <w:proofErr w:type="spellEnd"/>
      <w:r>
        <w:rPr>
          <w:rFonts w:ascii="Calibri" w:eastAsia="Calibri" w:hAnsi="Calibri" w:cs="Calibri"/>
          <w:sz w:val="24"/>
          <w:szCs w:val="24"/>
        </w:rPr>
        <w:t xml:space="preserve">, in particular analysing internal processes at the Ministry, providing recommendations on their improvement and developing models of new/reshaped business processes for application in the </w:t>
      </w:r>
      <w:proofErr w:type="spellStart"/>
      <w:proofErr w:type="gramStart"/>
      <w:r>
        <w:rPr>
          <w:rFonts w:ascii="Calibri" w:eastAsia="Calibri" w:hAnsi="Calibri" w:cs="Calibri"/>
          <w:sz w:val="24"/>
          <w:szCs w:val="24"/>
        </w:rPr>
        <w:t>MoES</w:t>
      </w:r>
      <w:proofErr w:type="spellEnd"/>
      <w:r>
        <w:rPr>
          <w:rFonts w:ascii="Calibri" w:eastAsia="Calibri" w:hAnsi="Calibri" w:cs="Calibri"/>
          <w:sz w:val="24"/>
          <w:szCs w:val="24"/>
        </w:rPr>
        <w:t>;</w:t>
      </w:r>
      <w:proofErr w:type="gramEnd"/>
    </w:p>
    <w:p w14:paraId="79C71626" w14:textId="77777777" w:rsidR="00C33450" w:rsidRDefault="00000000">
      <w:pPr>
        <w:widowControl w:val="0"/>
        <w:spacing w:line="276" w:lineRule="auto"/>
        <w:jc w:val="both"/>
        <w:rPr>
          <w:rFonts w:ascii="Calibri" w:eastAsia="Calibri" w:hAnsi="Calibri" w:cs="Calibri"/>
          <w:sz w:val="24"/>
          <w:szCs w:val="24"/>
        </w:rPr>
      </w:pPr>
      <w:r>
        <w:rPr>
          <w:rFonts w:ascii="Calibri" w:eastAsia="Calibri" w:hAnsi="Calibri" w:cs="Calibri"/>
          <w:sz w:val="24"/>
          <w:szCs w:val="24"/>
        </w:rPr>
        <w:t xml:space="preserve"> </w:t>
      </w:r>
    </w:p>
    <w:p w14:paraId="65A9A12B" w14:textId="77777777" w:rsidR="00C33450" w:rsidRDefault="00000000">
      <w:pPr>
        <w:widowControl w:val="0"/>
        <w:spacing w:line="276" w:lineRule="auto"/>
        <w:rPr>
          <w:rFonts w:ascii="Calibri" w:eastAsia="Calibri" w:hAnsi="Calibri" w:cs="Calibri"/>
          <w:sz w:val="24"/>
          <w:szCs w:val="24"/>
        </w:rPr>
      </w:pPr>
      <w:r>
        <w:rPr>
          <w:rFonts w:ascii="Calibri" w:eastAsia="Calibri" w:hAnsi="Calibri" w:cs="Calibri"/>
          <w:sz w:val="24"/>
          <w:szCs w:val="24"/>
        </w:rPr>
        <w:lastRenderedPageBreak/>
        <w:t xml:space="preserve">   and support the Senior Expert (PAR) in:</w:t>
      </w:r>
    </w:p>
    <w:p w14:paraId="3798E815" w14:textId="77777777" w:rsidR="00C33450"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 xml:space="preserve">Coordinating strategic and operational planning in the </w:t>
      </w:r>
      <w:proofErr w:type="spellStart"/>
      <w:r>
        <w:rPr>
          <w:rFonts w:ascii="Calibri" w:eastAsia="Calibri" w:hAnsi="Calibri" w:cs="Calibri"/>
          <w:sz w:val="24"/>
          <w:szCs w:val="24"/>
        </w:rPr>
        <w:t>MoES</w:t>
      </w:r>
      <w:proofErr w:type="spellEnd"/>
      <w:r>
        <w:rPr>
          <w:rFonts w:ascii="Calibri" w:eastAsia="Calibri" w:hAnsi="Calibri" w:cs="Calibri"/>
          <w:sz w:val="24"/>
          <w:szCs w:val="24"/>
        </w:rPr>
        <w:t xml:space="preserve">, including, but not limited to, information gathering and monitoring of plan </w:t>
      </w:r>
      <w:proofErr w:type="gramStart"/>
      <w:r>
        <w:rPr>
          <w:rFonts w:ascii="Calibri" w:eastAsia="Calibri" w:hAnsi="Calibri" w:cs="Calibri"/>
          <w:sz w:val="24"/>
          <w:szCs w:val="24"/>
        </w:rPr>
        <w:t>implementation;</w:t>
      </w:r>
      <w:proofErr w:type="gramEnd"/>
    </w:p>
    <w:p w14:paraId="000C31F8" w14:textId="77777777" w:rsidR="00C33450"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 xml:space="preserve">Developing PAR related work plans and roadmaps by the Ministry and CEBs subordinated to the Ministry within their </w:t>
      </w:r>
      <w:proofErr w:type="gramStart"/>
      <w:r>
        <w:rPr>
          <w:rFonts w:ascii="Calibri" w:eastAsia="Calibri" w:hAnsi="Calibri" w:cs="Calibri"/>
          <w:sz w:val="24"/>
          <w:szCs w:val="24"/>
        </w:rPr>
        <w:t>competence;</w:t>
      </w:r>
      <w:proofErr w:type="gramEnd"/>
    </w:p>
    <w:p w14:paraId="6EE59D61" w14:textId="77777777" w:rsidR="00C33450"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Implementation of PAR related work plans and roadmaps, including ensuring coordination with relevant stakeholders (the RDO and other RSTs, EU4PAR and other international technical assistance projects, among others</w:t>
      </w:r>
      <w:proofErr w:type="gramStart"/>
      <w:r>
        <w:rPr>
          <w:rFonts w:ascii="Calibri" w:eastAsia="Calibri" w:hAnsi="Calibri" w:cs="Calibri"/>
          <w:sz w:val="24"/>
          <w:szCs w:val="24"/>
        </w:rPr>
        <w:t>);</w:t>
      </w:r>
      <w:proofErr w:type="gramEnd"/>
    </w:p>
    <w:p w14:paraId="79D38B78" w14:textId="77777777" w:rsidR="00C33450"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 xml:space="preserve">Drafting reports and analytical materials for donors/stakeholders on PAR related initiatives, status of their implementation, </w:t>
      </w:r>
      <w:proofErr w:type="gramStart"/>
      <w:r>
        <w:rPr>
          <w:rFonts w:ascii="Calibri" w:eastAsia="Calibri" w:hAnsi="Calibri" w:cs="Calibri"/>
          <w:sz w:val="24"/>
          <w:szCs w:val="24"/>
        </w:rPr>
        <w:t>etc.;</w:t>
      </w:r>
      <w:proofErr w:type="gramEnd"/>
    </w:p>
    <w:p w14:paraId="439A8489" w14:textId="77777777" w:rsidR="00C33450"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Other responsibilities as assigned by the Senior Expert (PAR) and RST Director.</w:t>
      </w:r>
    </w:p>
    <w:p w14:paraId="19DB650C" w14:textId="77777777" w:rsidR="00C33450" w:rsidRDefault="00C33450">
      <w:pPr>
        <w:jc w:val="both"/>
        <w:rPr>
          <w:rFonts w:ascii="Calibri" w:eastAsia="Calibri" w:hAnsi="Calibri" w:cs="Calibri"/>
          <w:color w:val="000000"/>
          <w:sz w:val="24"/>
          <w:szCs w:val="24"/>
        </w:rPr>
      </w:pPr>
    </w:p>
    <w:p w14:paraId="10C038B5" w14:textId="77777777" w:rsidR="00C33450"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394C25D6" w14:textId="77777777" w:rsidR="00C33450" w:rsidRDefault="00C33450">
      <w:pPr>
        <w:pBdr>
          <w:top w:val="nil"/>
          <w:left w:val="nil"/>
          <w:bottom w:val="nil"/>
          <w:right w:val="nil"/>
          <w:between w:val="nil"/>
        </w:pBdr>
        <w:ind w:left="1080" w:hanging="360"/>
        <w:jc w:val="both"/>
        <w:rPr>
          <w:rFonts w:ascii="Calibri" w:eastAsia="Calibri" w:hAnsi="Calibri" w:cs="Calibri"/>
          <w:color w:val="000000"/>
          <w:sz w:val="24"/>
          <w:szCs w:val="24"/>
        </w:rPr>
      </w:pPr>
    </w:p>
    <w:p w14:paraId="3954516B" w14:textId="77777777" w:rsidR="00C33450"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14:paraId="72C44511" w14:textId="77777777" w:rsidR="00C33450"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Master's degree (or equivalent) in a relevant field (Public Administration, Public Policy, Human Resources etc.</w:t>
      </w:r>
      <w:proofErr w:type="gramStart"/>
      <w:r>
        <w:rPr>
          <w:rFonts w:ascii="Calibri" w:eastAsia="Calibri" w:hAnsi="Calibri" w:cs="Calibri"/>
          <w:sz w:val="24"/>
          <w:szCs w:val="24"/>
        </w:rPr>
        <w:t>);</w:t>
      </w:r>
      <w:proofErr w:type="gramEnd"/>
    </w:p>
    <w:p w14:paraId="6E9A9D27" w14:textId="77777777" w:rsidR="00C33450"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 xml:space="preserve">Degree in Business Analysis would be an </w:t>
      </w:r>
      <w:proofErr w:type="gramStart"/>
      <w:r>
        <w:rPr>
          <w:rFonts w:ascii="Calibri" w:eastAsia="Calibri" w:hAnsi="Calibri" w:cs="Calibri"/>
          <w:sz w:val="24"/>
          <w:szCs w:val="24"/>
        </w:rPr>
        <w:t>advantage;</w:t>
      </w:r>
      <w:proofErr w:type="gramEnd"/>
    </w:p>
    <w:p w14:paraId="3C8BC44C" w14:textId="77777777" w:rsidR="00C33450"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Fluency in Ukrainian and </w:t>
      </w:r>
      <w:proofErr w:type="gramStart"/>
      <w:r>
        <w:rPr>
          <w:rFonts w:ascii="Calibri" w:eastAsia="Calibri" w:hAnsi="Calibri" w:cs="Calibri"/>
          <w:sz w:val="24"/>
          <w:szCs w:val="24"/>
        </w:rPr>
        <w:t>English;</w:t>
      </w:r>
      <w:proofErr w:type="gramEnd"/>
    </w:p>
    <w:p w14:paraId="58F67D70" w14:textId="77777777" w:rsidR="00C33450"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 xml:space="preserve">Strong interpersonal skills for effective collaboration with diverse stakeholders, including government officials, international donors, among </w:t>
      </w:r>
      <w:proofErr w:type="gramStart"/>
      <w:r>
        <w:rPr>
          <w:rFonts w:ascii="Calibri" w:eastAsia="Calibri" w:hAnsi="Calibri" w:cs="Calibri"/>
          <w:sz w:val="24"/>
          <w:szCs w:val="24"/>
        </w:rPr>
        <w:t>others;</w:t>
      </w:r>
      <w:proofErr w:type="gramEnd"/>
    </w:p>
    <w:p w14:paraId="033705C3" w14:textId="77777777" w:rsidR="00C33450"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Strong presentation and analytical </w:t>
      </w:r>
      <w:proofErr w:type="gramStart"/>
      <w:r>
        <w:rPr>
          <w:rFonts w:ascii="Calibri" w:eastAsia="Calibri" w:hAnsi="Calibri" w:cs="Calibri"/>
          <w:sz w:val="24"/>
          <w:szCs w:val="24"/>
        </w:rPr>
        <w:t>skills;</w:t>
      </w:r>
      <w:proofErr w:type="gramEnd"/>
    </w:p>
    <w:p w14:paraId="70E4B5AC" w14:textId="77777777" w:rsidR="00C33450"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PC literacy in Microsoft software (PowerPoint, Excel, Word, Project), Google Apps (Gmail, Calendar, Google Docs</w:t>
      </w:r>
      <w:proofErr w:type="gramStart"/>
      <w:r>
        <w:rPr>
          <w:rFonts w:ascii="Calibri" w:eastAsia="Calibri" w:hAnsi="Calibri" w:cs="Calibri"/>
          <w:sz w:val="24"/>
          <w:szCs w:val="24"/>
        </w:rPr>
        <w:t>);</w:t>
      </w:r>
      <w:proofErr w:type="gramEnd"/>
    </w:p>
    <w:p w14:paraId="111A6B4B" w14:textId="77777777" w:rsidR="00C33450" w:rsidRDefault="00C33450">
      <w:pPr>
        <w:pBdr>
          <w:top w:val="nil"/>
          <w:left w:val="nil"/>
          <w:bottom w:val="nil"/>
          <w:right w:val="nil"/>
          <w:between w:val="nil"/>
        </w:pBdr>
        <w:ind w:left="1080" w:hanging="360"/>
        <w:jc w:val="both"/>
        <w:rPr>
          <w:rFonts w:ascii="Calibri" w:eastAsia="Calibri" w:hAnsi="Calibri" w:cs="Calibri"/>
          <w:color w:val="000000"/>
          <w:sz w:val="24"/>
          <w:szCs w:val="24"/>
        </w:rPr>
      </w:pPr>
    </w:p>
    <w:p w14:paraId="3D92E4B4" w14:textId="77777777" w:rsidR="00C33450"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475C99AB" w14:textId="77777777" w:rsidR="00C33450" w:rsidRDefault="00000000">
      <w:pPr>
        <w:numPr>
          <w:ilvl w:val="0"/>
          <w:numId w:val="2"/>
        </w:numPr>
        <w:spacing w:line="259" w:lineRule="auto"/>
        <w:jc w:val="both"/>
        <w:rPr>
          <w:rFonts w:ascii="Calibri" w:eastAsia="Calibri" w:hAnsi="Calibri" w:cs="Calibri"/>
          <w:sz w:val="22"/>
          <w:szCs w:val="22"/>
        </w:rPr>
      </w:pPr>
      <w:r>
        <w:rPr>
          <w:rFonts w:ascii="Calibri" w:eastAsia="Calibri" w:hAnsi="Calibri" w:cs="Calibri"/>
          <w:sz w:val="24"/>
          <w:szCs w:val="24"/>
        </w:rPr>
        <w:t xml:space="preserve">More than 5 years of general post-graduate professional </w:t>
      </w:r>
      <w:proofErr w:type="gramStart"/>
      <w:r>
        <w:rPr>
          <w:rFonts w:ascii="Calibri" w:eastAsia="Calibri" w:hAnsi="Calibri" w:cs="Calibri"/>
          <w:sz w:val="24"/>
          <w:szCs w:val="24"/>
        </w:rPr>
        <w:t>experience;</w:t>
      </w:r>
      <w:proofErr w:type="gramEnd"/>
    </w:p>
    <w:p w14:paraId="46800B83" w14:textId="77777777" w:rsidR="00C33450"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More than 3 years of specific experience in the field of public administration, public sector consulting or related </w:t>
      </w:r>
      <w:proofErr w:type="gramStart"/>
      <w:r>
        <w:rPr>
          <w:rFonts w:ascii="Calibri" w:eastAsia="Calibri" w:hAnsi="Calibri" w:cs="Calibri"/>
          <w:sz w:val="24"/>
          <w:szCs w:val="24"/>
        </w:rPr>
        <w:t>areas;</w:t>
      </w:r>
      <w:proofErr w:type="gramEnd"/>
    </w:p>
    <w:p w14:paraId="39468AFD" w14:textId="77777777" w:rsidR="00C33450" w:rsidRDefault="00C33450">
      <w:pPr>
        <w:pBdr>
          <w:top w:val="nil"/>
          <w:left w:val="nil"/>
          <w:bottom w:val="nil"/>
          <w:right w:val="nil"/>
          <w:between w:val="nil"/>
        </w:pBdr>
        <w:ind w:left="1440" w:hanging="360"/>
        <w:jc w:val="both"/>
        <w:rPr>
          <w:rFonts w:ascii="Calibri" w:eastAsia="Calibri" w:hAnsi="Calibri" w:cs="Calibri"/>
          <w:color w:val="000000"/>
          <w:sz w:val="24"/>
          <w:szCs w:val="24"/>
        </w:rPr>
      </w:pPr>
    </w:p>
    <w:p w14:paraId="624EE30D" w14:textId="77777777" w:rsidR="00C33450"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07694D15" w14:textId="77777777" w:rsidR="00C33450"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Proven knowledge of Ukrainian legislation on civil </w:t>
      </w:r>
      <w:proofErr w:type="gramStart"/>
      <w:r>
        <w:rPr>
          <w:rFonts w:ascii="Calibri" w:eastAsia="Calibri" w:hAnsi="Calibri" w:cs="Calibri"/>
          <w:sz w:val="24"/>
          <w:szCs w:val="24"/>
        </w:rPr>
        <w:t>service;</w:t>
      </w:r>
      <w:proofErr w:type="gramEnd"/>
    </w:p>
    <w:p w14:paraId="6DBECC8F" w14:textId="77777777" w:rsidR="00C33450"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Good understanding of Public Administration Reform in Ukraine and relevant regulations/</w:t>
      </w:r>
      <w:proofErr w:type="gramStart"/>
      <w:r>
        <w:rPr>
          <w:rFonts w:ascii="Calibri" w:eastAsia="Calibri" w:hAnsi="Calibri" w:cs="Calibri"/>
          <w:sz w:val="24"/>
          <w:szCs w:val="24"/>
        </w:rPr>
        <w:t>legislation;</w:t>
      </w:r>
      <w:proofErr w:type="gramEnd"/>
    </w:p>
    <w:p w14:paraId="4BBA710D" w14:textId="77777777" w:rsidR="00C33450"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Proven knowledge and professional experience in human resource </w:t>
      </w:r>
      <w:proofErr w:type="gramStart"/>
      <w:r>
        <w:rPr>
          <w:rFonts w:ascii="Calibri" w:eastAsia="Calibri" w:hAnsi="Calibri" w:cs="Calibri"/>
          <w:sz w:val="24"/>
          <w:szCs w:val="24"/>
        </w:rPr>
        <w:t>management;</w:t>
      </w:r>
      <w:proofErr w:type="gramEnd"/>
    </w:p>
    <w:p w14:paraId="4A8FD72A" w14:textId="77777777" w:rsidR="00C33450"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Experience with government entities and their mandate and processes is an </w:t>
      </w:r>
      <w:proofErr w:type="gramStart"/>
      <w:r>
        <w:rPr>
          <w:rFonts w:ascii="Calibri" w:eastAsia="Calibri" w:hAnsi="Calibri" w:cs="Calibri"/>
          <w:sz w:val="24"/>
          <w:szCs w:val="24"/>
        </w:rPr>
        <w:t>asset;</w:t>
      </w:r>
      <w:proofErr w:type="gramEnd"/>
    </w:p>
    <w:p w14:paraId="0B3E3F20" w14:textId="77777777" w:rsidR="00C33450"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6E08726F" w14:textId="77777777" w:rsidR="00C33450" w:rsidRDefault="00C33450">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p>
    <w:p w14:paraId="551AF4EC" w14:textId="77777777" w:rsidR="00C33450" w:rsidRDefault="00C33450">
      <w:pPr>
        <w:pBdr>
          <w:top w:val="nil"/>
          <w:left w:val="nil"/>
          <w:bottom w:val="nil"/>
          <w:right w:val="nil"/>
          <w:between w:val="nil"/>
        </w:pBdr>
        <w:ind w:left="1080" w:hanging="360"/>
        <w:jc w:val="both"/>
        <w:rPr>
          <w:rFonts w:ascii="Calibri" w:eastAsia="Calibri" w:hAnsi="Calibri" w:cs="Calibri"/>
          <w:sz w:val="24"/>
          <w:szCs w:val="24"/>
        </w:rPr>
      </w:pPr>
    </w:p>
    <w:p w14:paraId="0632F175" w14:textId="77777777" w:rsidR="00C33450"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6B65C24F" w14:textId="77777777" w:rsidR="00C33450"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w:t>
      </w:r>
    </w:p>
    <w:p w14:paraId="39DC425E" w14:textId="77777777" w:rsidR="00C33450" w:rsidRDefault="00C33450">
      <w:pPr>
        <w:pBdr>
          <w:top w:val="nil"/>
          <w:left w:val="nil"/>
          <w:bottom w:val="nil"/>
          <w:right w:val="nil"/>
          <w:between w:val="nil"/>
        </w:pBdr>
        <w:ind w:left="850"/>
        <w:jc w:val="both"/>
        <w:rPr>
          <w:rFonts w:ascii="Calibri" w:eastAsia="Calibri" w:hAnsi="Calibri" w:cs="Calibri"/>
          <w:b/>
          <w:sz w:val="24"/>
          <w:szCs w:val="24"/>
        </w:rPr>
      </w:pPr>
    </w:p>
    <w:p w14:paraId="51EAD8C1" w14:textId="77777777" w:rsidR="00C33450"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398A3E54" w14:textId="77777777" w:rsidR="00C33450" w:rsidRDefault="00C33450">
      <w:pPr>
        <w:pBdr>
          <w:top w:val="nil"/>
          <w:left w:val="nil"/>
          <w:bottom w:val="nil"/>
          <w:right w:val="nil"/>
          <w:between w:val="nil"/>
        </w:pBdr>
        <w:jc w:val="both"/>
        <w:rPr>
          <w:rFonts w:ascii="Calibri" w:eastAsia="Calibri" w:hAnsi="Calibri" w:cs="Calibri"/>
          <w:color w:val="000000"/>
          <w:sz w:val="24"/>
          <w:szCs w:val="24"/>
        </w:rPr>
      </w:pPr>
    </w:p>
    <w:p w14:paraId="0785EAAB" w14:textId="77777777" w:rsidR="00C33450" w:rsidRDefault="00C33450">
      <w:pPr>
        <w:pBdr>
          <w:top w:val="nil"/>
          <w:left w:val="nil"/>
          <w:bottom w:val="nil"/>
          <w:right w:val="nil"/>
          <w:between w:val="nil"/>
        </w:pBdr>
        <w:ind w:left="1080" w:hanging="360"/>
        <w:jc w:val="both"/>
        <w:rPr>
          <w:rFonts w:ascii="Calibri" w:eastAsia="Calibri" w:hAnsi="Calibri" w:cs="Calibri"/>
          <w:color w:val="000000"/>
          <w:sz w:val="24"/>
          <w:szCs w:val="24"/>
        </w:rPr>
      </w:pPr>
    </w:p>
    <w:p w14:paraId="378866E8" w14:textId="77777777" w:rsidR="00C33450"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06E0A262" w14:textId="77777777" w:rsidR="00C33450" w:rsidRDefault="00000000">
      <w:pPr>
        <w:pBdr>
          <w:top w:val="nil"/>
          <w:left w:val="nil"/>
          <w:bottom w:val="nil"/>
          <w:right w:val="nil"/>
          <w:between w:val="nil"/>
        </w:pBdr>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w:t>
      </w:r>
      <w:r>
        <w:rPr>
          <w:rFonts w:ascii="Calibri" w:eastAsia="Calibri" w:hAnsi="Calibri" w:cs="Calibri"/>
          <w:b/>
          <w:sz w:val="24"/>
          <w:szCs w:val="24"/>
        </w:rPr>
        <w:t>05.01</w:t>
      </w:r>
      <w:r>
        <w:rPr>
          <w:rFonts w:ascii="Calibri" w:eastAsia="Calibri" w:hAnsi="Calibri" w:cs="Calibri"/>
          <w:b/>
          <w:color w:val="000000"/>
          <w:sz w:val="24"/>
          <w:szCs w:val="24"/>
        </w:rPr>
        <w:t>.202</w:t>
      </w:r>
      <w:r>
        <w:rPr>
          <w:rFonts w:ascii="Calibri" w:eastAsia="Calibri" w:hAnsi="Calibri" w:cs="Calibri"/>
          <w:b/>
          <w:sz w:val="24"/>
          <w:szCs w:val="24"/>
        </w:rPr>
        <w:t>5</w:t>
      </w:r>
      <w:r>
        <w:rPr>
          <w:rFonts w:ascii="Calibri" w:eastAsia="Calibri" w:hAnsi="Calibri" w:cs="Calibri"/>
          <w:b/>
          <w:color w:val="000000"/>
          <w:sz w:val="24"/>
          <w:szCs w:val="24"/>
        </w:rPr>
        <w:t xml:space="preserve">, 23:59 </w:t>
      </w:r>
      <w:r>
        <w:rPr>
          <w:rFonts w:ascii="Calibri" w:eastAsia="Calibri" w:hAnsi="Calibri" w:cs="Calibri"/>
          <w:color w:val="000000"/>
          <w:sz w:val="24"/>
          <w:szCs w:val="24"/>
        </w:rPr>
        <w:t xml:space="preserve">(Kyiv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color w:val="000000"/>
          <w:sz w:val="24"/>
          <w:szCs w:val="24"/>
        </w:rPr>
        <w:t xml:space="preserve">, </w:t>
      </w:r>
      <w:r>
        <w:rPr>
          <w:rFonts w:ascii="Calibri" w:eastAsia="Calibri" w:hAnsi="Calibri" w:cs="Calibri"/>
          <w:sz w:val="24"/>
          <w:szCs w:val="24"/>
        </w:rPr>
        <w:t xml:space="preserve"> </w:t>
      </w:r>
      <w:r>
        <w:rPr>
          <w:rFonts w:ascii="Calibri" w:eastAsia="Calibri" w:hAnsi="Calibri" w:cs="Calibri"/>
          <w:color w:val="000000"/>
          <w:sz w:val="24"/>
          <w:szCs w:val="24"/>
        </w:rPr>
        <w:t xml:space="preserve">the candidate’s Curriculum Vitae and contact details of </w:t>
      </w:r>
      <w:r>
        <w:rPr>
          <w:rFonts w:ascii="Calibri" w:eastAsia="Calibri" w:hAnsi="Calibri" w:cs="Calibri"/>
          <w:sz w:val="24"/>
          <w:szCs w:val="24"/>
        </w:rPr>
        <w:t>three</w:t>
      </w:r>
      <w:r>
        <w:rPr>
          <w:rFonts w:ascii="Calibri" w:eastAsia="Calibri" w:hAnsi="Calibri" w:cs="Calibri"/>
          <w:color w:val="000000"/>
          <w:sz w:val="24"/>
          <w:szCs w:val="24"/>
        </w:rPr>
        <w:t xml:space="preserve"> referees who, if contacted, can attest to the professional and/or educational background of the candidate.</w:t>
      </w:r>
    </w:p>
    <w:p w14:paraId="72C243BE" w14:textId="77777777" w:rsidR="00C33450" w:rsidRDefault="00C33450">
      <w:pPr>
        <w:pBdr>
          <w:top w:val="nil"/>
          <w:left w:val="nil"/>
          <w:bottom w:val="nil"/>
          <w:right w:val="nil"/>
          <w:between w:val="nil"/>
        </w:pBdr>
        <w:ind w:left="850"/>
        <w:jc w:val="both"/>
        <w:rPr>
          <w:rFonts w:ascii="Calibri" w:eastAsia="Calibri" w:hAnsi="Calibri" w:cs="Calibri"/>
          <w:sz w:val="24"/>
          <w:szCs w:val="24"/>
        </w:rPr>
      </w:pPr>
      <w:bookmarkStart w:id="1" w:name="_heading=h.49d2czktk8rg" w:colFirst="0" w:colLast="0"/>
      <w:bookmarkEnd w:id="1"/>
    </w:p>
    <w:p w14:paraId="21ADCE6E" w14:textId="77777777" w:rsidR="00C33450" w:rsidRDefault="00000000">
      <w:pPr>
        <w:pBdr>
          <w:top w:val="nil"/>
          <w:left w:val="nil"/>
          <w:bottom w:val="nil"/>
          <w:right w:val="nil"/>
          <w:between w:val="nil"/>
        </w:pBdr>
        <w:ind w:left="850"/>
        <w:jc w:val="both"/>
        <w:rPr>
          <w:rFonts w:ascii="Calibri" w:eastAsia="Calibri" w:hAnsi="Calibri" w:cs="Calibri"/>
          <w:sz w:val="24"/>
          <w:szCs w:val="24"/>
        </w:rPr>
      </w:pPr>
      <w:bookmarkStart w:id="2" w:name="_heading=h.d8t814he4qat" w:colFirst="0" w:colLast="0"/>
      <w:bookmarkEnd w:id="2"/>
      <w:r>
        <w:rPr>
          <w:rFonts w:ascii="Calibri" w:eastAsia="Calibri" w:hAnsi="Calibri" w:cs="Calibri"/>
          <w:b/>
          <w:sz w:val="24"/>
          <w:szCs w:val="24"/>
        </w:rPr>
        <w:t xml:space="preserve">Important notice: only Ukrainian nationals are eligible to apply; civil servants are not eligible to apply unless 6 months have elapsed since they left such employment. </w:t>
      </w:r>
    </w:p>
    <w:p w14:paraId="23D515EC" w14:textId="77777777" w:rsidR="00C33450"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duly completed will be considered.</w:t>
      </w:r>
    </w:p>
    <w:p w14:paraId="40B6CEE8" w14:textId="77777777" w:rsidR="00C33450" w:rsidRDefault="00C33450">
      <w:pPr>
        <w:pBdr>
          <w:top w:val="nil"/>
          <w:left w:val="nil"/>
          <w:bottom w:val="nil"/>
          <w:right w:val="nil"/>
          <w:between w:val="nil"/>
        </w:pBdr>
        <w:ind w:left="1440" w:hanging="360"/>
        <w:jc w:val="both"/>
        <w:rPr>
          <w:rFonts w:ascii="Calibri" w:eastAsia="Calibri" w:hAnsi="Calibri" w:cs="Calibri"/>
          <w:color w:val="000000"/>
          <w:sz w:val="24"/>
          <w:szCs w:val="24"/>
        </w:rPr>
      </w:pPr>
      <w:bookmarkStart w:id="3" w:name="_heading=h.gjdgxs" w:colFirst="0" w:colLast="0"/>
      <w:bookmarkEnd w:id="3"/>
    </w:p>
    <w:p w14:paraId="402C81C2" w14:textId="77777777" w:rsidR="00C33450" w:rsidRDefault="00C33450">
      <w:pPr>
        <w:pBdr>
          <w:top w:val="nil"/>
          <w:left w:val="nil"/>
          <w:bottom w:val="nil"/>
          <w:right w:val="nil"/>
          <w:between w:val="nil"/>
        </w:pBdr>
        <w:jc w:val="both"/>
        <w:rPr>
          <w:rFonts w:ascii="Calibri" w:eastAsia="Calibri" w:hAnsi="Calibri" w:cs="Calibri"/>
          <w:color w:val="000000"/>
          <w:sz w:val="24"/>
          <w:szCs w:val="24"/>
        </w:rPr>
      </w:pPr>
    </w:p>
    <w:p w14:paraId="067AC366" w14:textId="77777777" w:rsidR="00C33450"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2EA6E451" w14:textId="77777777" w:rsidR="00C33450" w:rsidRDefault="00C33450">
      <w:pPr>
        <w:pBdr>
          <w:top w:val="nil"/>
          <w:left w:val="nil"/>
          <w:bottom w:val="nil"/>
          <w:right w:val="nil"/>
          <w:between w:val="nil"/>
        </w:pBdr>
        <w:ind w:left="1080" w:hanging="360"/>
        <w:jc w:val="both"/>
        <w:rPr>
          <w:rFonts w:ascii="Calibri" w:eastAsia="Calibri" w:hAnsi="Calibri" w:cs="Calibri"/>
          <w:sz w:val="22"/>
          <w:szCs w:val="22"/>
        </w:rPr>
      </w:pPr>
    </w:p>
    <w:p w14:paraId="5391BD1C" w14:textId="77777777" w:rsidR="00C33450" w:rsidRDefault="00000000">
      <w:pPr>
        <w:pBdr>
          <w:top w:val="nil"/>
          <w:left w:val="nil"/>
          <w:bottom w:val="nil"/>
          <w:right w:val="nil"/>
          <w:between w:val="nil"/>
        </w:pBdr>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C33450">
      <w:headerReference w:type="even" r:id="rId11"/>
      <w:headerReference w:type="default" r:id="rId12"/>
      <w:footerReference w:type="even" r:id="rId13"/>
      <w:footerReference w:type="default" r:id="rId14"/>
      <w:headerReference w:type="first" r:id="rId15"/>
      <w:footerReference w:type="first" r:id="rId16"/>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DAD12" w14:textId="77777777" w:rsidR="00112642" w:rsidRDefault="00112642">
      <w:r>
        <w:separator/>
      </w:r>
    </w:p>
  </w:endnote>
  <w:endnote w:type="continuationSeparator" w:id="0">
    <w:p w14:paraId="56A5C468" w14:textId="77777777" w:rsidR="00112642" w:rsidRDefault="00112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E7A96CBF-F0B6-4F34-BDCB-1DD9BEADB731}"/>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DAC03DCC-F8E8-4306-B3B6-586260442B36}"/>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embedRegular r:id="rId3" w:fontKey="{5E7A83B0-E5EF-45FD-941E-066891CCB44D}"/>
    <w:embedItalic r:id="rId4" w:fontKey="{3739A11F-2F4F-474B-BBBB-436C5CD7DF4C}"/>
  </w:font>
  <w:font w:name="Segoe UI">
    <w:panose1 w:val="020B0502040204020203"/>
    <w:charset w:val="00"/>
    <w:family w:val="roman"/>
    <w:notTrueType/>
    <w:pitch w:val="default"/>
    <w:embedRegular r:id="rId5" w:fontKey="{A38C04FD-457D-44B8-8C0D-2DD71ACF1DDF}"/>
  </w:font>
  <w:font w:name="Calibri">
    <w:panose1 w:val="020F0502020204030204"/>
    <w:charset w:val="CC"/>
    <w:family w:val="swiss"/>
    <w:pitch w:val="variable"/>
    <w:sig w:usb0="E4002EFF" w:usb1="C200247B" w:usb2="00000009" w:usb3="00000000" w:csb0="000001FF" w:csb1="00000000"/>
    <w:embedRegular r:id="rId6" w:fontKey="{ADF6266F-7336-4265-A14C-9E72A9A7550E}"/>
    <w:embedBold r:id="rId7" w:fontKey="{5237153A-2428-46F8-8973-B7B2200A2490}"/>
    <w:embedBoldItalic r:id="rId8" w:fontKey="{3EB2EE0F-A601-4C7E-B5CA-58C9D5190138}"/>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9" w:fontKey="{467BA8D7-96D6-47DF-9E59-5BD82A257F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CCDDF" w14:textId="77777777" w:rsidR="00C33450"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3360" behindDoc="0" locked="0" layoutInCell="1" hidden="0" allowOverlap="1" wp14:anchorId="33A6C1FA" wp14:editId="1F6C5B61">
              <wp:simplePos x="0" y="0"/>
              <wp:positionH relativeFrom="column">
                <wp:posOffset>1917700</wp:posOffset>
              </wp:positionH>
              <wp:positionV relativeFrom="paragraph">
                <wp:posOffset>0</wp:posOffset>
              </wp:positionV>
              <wp:extent cx="462915" cy="462915"/>
              <wp:effectExtent l="0" t="0" r="0" b="0"/>
              <wp:wrapNone/>
              <wp:docPr id="16" name="Прямокутник 1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54A59E1" w14:textId="77777777" w:rsidR="00C33450"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462915" cy="462915"/>
              <wp:effectExtent b="0" l="0" r="0" t="0"/>
              <wp:wrapNone/>
              <wp:docPr descr="OFFICIAL USE" id="16"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61B94" w14:textId="77777777" w:rsidR="00C33450"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1312" behindDoc="0" locked="0" layoutInCell="1" hidden="0" allowOverlap="1" wp14:anchorId="1AFA5DA0" wp14:editId="11E67E3F">
              <wp:simplePos x="0" y="0"/>
              <wp:positionH relativeFrom="column">
                <wp:posOffset>1917700</wp:posOffset>
              </wp:positionH>
              <wp:positionV relativeFrom="paragraph">
                <wp:posOffset>0</wp:posOffset>
              </wp:positionV>
              <wp:extent cx="462915" cy="462915"/>
              <wp:effectExtent l="0" t="0" r="0" b="0"/>
              <wp:wrapNone/>
              <wp:docPr id="20" name="Прямокутник 2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2A905E4" w14:textId="77777777" w:rsidR="00C33450"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462915" cy="462915"/>
              <wp:effectExtent b="0" l="0" r="0" t="0"/>
              <wp:wrapNone/>
              <wp:docPr descr="OFFICIAL USE" id="20"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D463B" w14:textId="77777777" w:rsidR="00C33450"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05ABD14B" wp14:editId="2B88E837">
              <wp:simplePos x="0" y="0"/>
              <wp:positionH relativeFrom="column">
                <wp:posOffset>1917700</wp:posOffset>
              </wp:positionH>
              <wp:positionV relativeFrom="paragraph">
                <wp:posOffset>0</wp:posOffset>
              </wp:positionV>
              <wp:extent cx="462915" cy="462915"/>
              <wp:effectExtent l="0" t="0" r="0" b="0"/>
              <wp:wrapNone/>
              <wp:docPr id="17" name="Прямокутник 1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0C5AC75" w14:textId="77777777" w:rsidR="00C33450"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1917700</wp:posOffset>
              </wp:positionH>
              <wp:positionV relativeFrom="paragraph">
                <wp:posOffset>0</wp:posOffset>
              </wp:positionV>
              <wp:extent cx="462915" cy="462915"/>
              <wp:effectExtent b="0" l="0" r="0" t="0"/>
              <wp:wrapNone/>
              <wp:docPr descr="OFFICIAL USE" id="17"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BA4C1" w14:textId="77777777" w:rsidR="00112642" w:rsidRDefault="00112642">
      <w:r>
        <w:separator/>
      </w:r>
    </w:p>
  </w:footnote>
  <w:footnote w:type="continuationSeparator" w:id="0">
    <w:p w14:paraId="1D970303" w14:textId="77777777" w:rsidR="00112642" w:rsidRDefault="00112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673BB" w14:textId="77777777" w:rsidR="00C33450"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60288" behindDoc="0" locked="0" layoutInCell="1" hidden="0" allowOverlap="1" wp14:anchorId="0F77A26B" wp14:editId="7B9EA794">
              <wp:simplePos x="0" y="0"/>
              <wp:positionH relativeFrom="page">
                <wp:align>center</wp:align>
              </wp:positionH>
              <wp:positionV relativeFrom="page">
                <wp:align>top</wp:align>
              </wp:positionV>
              <wp:extent cx="462915" cy="462915"/>
              <wp:effectExtent l="0" t="0" r="0" b="0"/>
              <wp:wrapNone/>
              <wp:docPr id="21" name="Прямокутник 2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28FAC2C" w14:textId="77777777" w:rsidR="00C33450"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2915" cy="462915"/>
              <wp:effectExtent b="0" l="0" r="0" t="0"/>
              <wp:wrapNone/>
              <wp:docPr descr="OFFICIAL USE" id="21" name="image7.png"/>
              <a:graphic>
                <a:graphicData uri="http://schemas.openxmlformats.org/drawingml/2006/picture">
                  <pic:pic>
                    <pic:nvPicPr>
                      <pic:cNvPr descr="OFFICIAL USE" id="0" name="image7.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E3435" w14:textId="77777777" w:rsidR="00C33450"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58240" behindDoc="0" locked="0" layoutInCell="1" hidden="0" allowOverlap="1" wp14:anchorId="108FC843" wp14:editId="7702709A">
              <wp:simplePos x="0" y="0"/>
              <wp:positionH relativeFrom="page">
                <wp:align>center</wp:align>
              </wp:positionH>
              <wp:positionV relativeFrom="page">
                <wp:align>top</wp:align>
              </wp:positionV>
              <wp:extent cx="462915" cy="462915"/>
              <wp:effectExtent l="0" t="0" r="0" b="0"/>
              <wp:wrapNone/>
              <wp:docPr id="19" name="Прямокутник 1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E4141C6" w14:textId="77777777" w:rsidR="00C33450"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2915" cy="462915"/>
              <wp:effectExtent b="0" l="0" r="0" t="0"/>
              <wp:wrapNone/>
              <wp:docPr descr="OFFICIAL USE" id="19"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5B32A" w14:textId="77777777" w:rsidR="00C33450"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5285F66D" wp14:editId="784B8EA2">
              <wp:simplePos x="0" y="0"/>
              <wp:positionH relativeFrom="page">
                <wp:align>center</wp:align>
              </wp:positionH>
              <wp:positionV relativeFrom="page">
                <wp:align>top</wp:align>
              </wp:positionV>
              <wp:extent cx="462915" cy="462915"/>
              <wp:effectExtent l="0" t="0" r="0" b="0"/>
              <wp:wrapNone/>
              <wp:docPr id="18" name="Прямокутник 1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648F49A" w14:textId="77777777" w:rsidR="00C33450"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62915" cy="462915"/>
              <wp:effectExtent b="0" l="0" r="0" t="0"/>
              <wp:wrapNone/>
              <wp:docPr descr="OFFICIAL USE" id="18"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3B0B5A"/>
    <w:multiLevelType w:val="multilevel"/>
    <w:tmpl w:val="7CE871B4"/>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 w15:restartNumberingAfterBreak="0">
    <w:nsid w:val="53AF327E"/>
    <w:multiLevelType w:val="multilevel"/>
    <w:tmpl w:val="B6BE26C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2105459">
    <w:abstractNumId w:val="1"/>
  </w:num>
  <w:num w:numId="2" w16cid:durableId="1250967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450"/>
    <w:rsid w:val="00112642"/>
    <w:rsid w:val="005F06F3"/>
    <w:rsid w:val="00C33450"/>
    <w:rsid w:val="00CB5A4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CE2DE"/>
  <w15:docId w15:val="{D1BF3E40-8F0B-4C36-8B02-41053069B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ODXYeu-AzOiuYHO66DIJD_6IBPs6sS_KIuRuLmncLTc/edit?tab=t.0" TargetMode="External"/><Relationship Id="rId4" Type="http://schemas.openxmlformats.org/officeDocument/2006/relationships/settings" Target="settings.xml"/><Relationship Id="rId9" Type="http://schemas.openxmlformats.org/officeDocument/2006/relationships/hyperlink" Target="https://docs.google.com/document/d/1Wu9a3phrp3da4e02GjZ5pdHTDjgq8d9p/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7bnd6XtVoAG1UOv5Vr/MQPTlrQ==">CgMxLjAyCWguMzBqMHpsbDIOaC40OWQyY3prdGs4cmcyDmguZDh0ODE0aGU0cWF0MghoLmdqZGd4czgAciExUUpQc3QxT0p4U3k5eU9YYzdoZURyRTI1WWF0VEdHTlg=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3985</Words>
  <Characters>2273</Characters>
  <Application>Microsoft Office Word</Application>
  <DocSecurity>0</DocSecurity>
  <Lines>18</Lines>
  <Paragraphs>12</Paragraphs>
  <ScaleCrop>false</ScaleCrop>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Garaiova, Andrea</dc:creator>
  <cp:lastModifiedBy>Viktoriia Ostapchenko</cp:lastModifiedBy>
  <cp:revision>2</cp:revision>
  <dcterms:created xsi:type="dcterms:W3CDTF">2024-12-23T11:42:00Z</dcterms:created>
  <dcterms:modified xsi:type="dcterms:W3CDTF">2024-12-23T11:42:00Z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y fmtid="{D5CDD505-2E9C-101B-9397-08002B2CF9AE}" pid="9" name="ClassificationContentMarkingHeaderShapeIds">
    <vt:lpwstr>1,2,3</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ies>
</file>